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Pr>
        <w:drawing>
          <wp:inline distB="19050" distT="19050" distL="19050" distR="19050">
            <wp:extent cx="1638300" cy="1533525"/>
            <wp:effectExtent b="0" l="0" r="0" t="0"/>
            <wp:docPr id="3"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3457575</wp:posOffset>
            </wp:positionH>
            <wp:positionV relativeFrom="paragraph">
              <wp:posOffset>123825</wp:posOffset>
            </wp:positionV>
            <wp:extent cx="2224088" cy="759074"/>
            <wp:effectExtent b="0" l="0" r="0" t="0"/>
            <wp:wrapSquare wrapText="bothSides" distB="114300" distT="114300" distL="114300" distR="114300"/>
            <wp:docPr descr="tyresystem-logo-newsletter.gif" id="1" name="image1.gif"/>
            <a:graphic>
              <a:graphicData uri="http://schemas.openxmlformats.org/drawingml/2006/picture">
                <pic:pic>
                  <pic:nvPicPr>
                    <pic:cNvPr descr="tyresystem-logo-newsletter.gif" id="0" name="image1.gif"/>
                    <pic:cNvPicPr preferRelativeResize="0"/>
                  </pic:nvPicPr>
                  <pic:blipFill>
                    <a:blip r:embed="rId7"/>
                    <a:srcRect b="0" l="0" r="0" t="0"/>
                    <a:stretch>
                      <a:fillRect/>
                    </a:stretch>
                  </pic:blipFill>
                  <pic:spPr>
                    <a:xfrm>
                      <a:off x="0" y="0"/>
                      <a:ext cx="2224088" cy="759074"/>
                    </a:xfrm>
                    <a:prstGeom prst="rect"/>
                    <a:ln/>
                  </pic:spPr>
                </pic:pic>
              </a:graphicData>
            </a:graphic>
          </wp:anchor>
        </w:drawing>
      </w:r>
    </w:p>
    <w:p w:rsidR="00000000" w:rsidDel="00000000" w:rsidP="00000000" w:rsidRDefault="00000000" w:rsidRPr="00000000" w14:paraId="00000005">
      <w:pPr>
        <w:widowControl w:val="0"/>
        <w:rPr>
          <w:sz w:val="24"/>
          <w:szCs w:val="24"/>
        </w:rPr>
      </w:pPr>
      <w:r w:rsidDel="00000000" w:rsidR="00000000" w:rsidRPr="00000000">
        <w:rPr>
          <w:rtl w:val="0"/>
        </w:rPr>
      </w:r>
    </w:p>
    <w:p w:rsidR="00000000" w:rsidDel="00000000" w:rsidP="00000000" w:rsidRDefault="00000000" w:rsidRPr="00000000" w14:paraId="00000006">
      <w:pPr>
        <w:widowControl w:val="0"/>
        <w:rPr>
          <w:sz w:val="24"/>
          <w:szCs w:val="24"/>
        </w:rPr>
      </w:pPr>
      <w:r w:rsidDel="00000000" w:rsidR="00000000" w:rsidRPr="00000000">
        <w:rPr>
          <w:sz w:val="24"/>
          <w:szCs w:val="24"/>
          <w:rtl w:val="0"/>
        </w:rPr>
        <w:t xml:space="preserve">Ulm, 03.07.2025</w:t>
      </w:r>
    </w:p>
    <w:p w:rsidR="00000000" w:rsidDel="00000000" w:rsidP="00000000" w:rsidRDefault="00000000" w:rsidRPr="00000000" w14:paraId="00000007">
      <w:pPr>
        <w:rPr>
          <w:sz w:val="20"/>
          <w:szCs w:val="20"/>
          <w:u w:val="single"/>
        </w:rPr>
      </w:pPr>
      <w:r w:rsidDel="00000000" w:rsidR="00000000" w:rsidRPr="00000000">
        <w:rPr>
          <w:rtl w:val="0"/>
        </w:rPr>
      </w:r>
    </w:p>
    <w:p w:rsidR="00000000" w:rsidDel="00000000" w:rsidP="00000000" w:rsidRDefault="00000000" w:rsidRPr="00000000" w14:paraId="0000000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288" w:lineRule="auto"/>
        <w:rPr>
          <w:rFonts w:ascii="Lato" w:cs="Lato" w:eastAsia="Lato" w:hAnsi="Lato"/>
          <w:b w:val="1"/>
          <w:color w:val="009e55"/>
          <w:sz w:val="46"/>
          <w:szCs w:val="46"/>
        </w:rPr>
      </w:pPr>
      <w:bookmarkStart w:colFirst="0" w:colLast="0" w:name="_wci99r35sqfh" w:id="0"/>
      <w:bookmarkEnd w:id="0"/>
      <w:r w:rsidDel="00000000" w:rsidR="00000000" w:rsidRPr="00000000">
        <w:rPr>
          <w:b w:val="1"/>
          <w:color w:val="000000"/>
          <w:rtl w:val="0"/>
        </w:rPr>
        <w:t xml:space="preserve">Gut gerüstet in die Winterreifensaison: Der TyreSystem </w:t>
      </w:r>
      <w:r w:rsidDel="00000000" w:rsidR="00000000" w:rsidRPr="00000000">
        <w:rPr>
          <w:b w:val="1"/>
          <w:color w:val="000000"/>
          <w:rtl w:val="0"/>
        </w:rPr>
        <w:t xml:space="preserve">Bevorratungsreport</w:t>
      </w:r>
      <w:r w:rsidDel="00000000" w:rsidR="00000000" w:rsidRPr="00000000">
        <w:rPr>
          <w:b w:val="1"/>
          <w:color w:val="000000"/>
          <w:rtl w:val="0"/>
        </w:rPr>
        <w:t xml:space="preserve"> ist da</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Der Full-Service-Lieferant TyreSystem hat seinen halbjährlich erscheinenden </w:t>
      </w:r>
      <w:r w:rsidDel="00000000" w:rsidR="00000000" w:rsidRPr="00000000">
        <w:rPr>
          <w:sz w:val="24"/>
          <w:szCs w:val="24"/>
          <w:rtl w:val="0"/>
        </w:rPr>
        <w:t xml:space="preserve">Bevorratungsreport</w:t>
      </w:r>
      <w:r w:rsidDel="00000000" w:rsidR="00000000" w:rsidRPr="00000000">
        <w:rPr>
          <w:sz w:val="24"/>
          <w:szCs w:val="24"/>
          <w:rtl w:val="0"/>
        </w:rPr>
        <w:t xml:space="preserve"> veröffentlicht. Das kostenlose PDF-Dokument unterstützt Reifenfachhändler und Kfz-Profis bei der frühzeitigen Planung zur Winterreifensaison und hilft, saisonale Nachfragespitzen effizient zu meistern. </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Auf insgesamt 22 Seiten erfahren Interessierte, welche Qualität bei Winter- und Ganzjahresreifen besonders gefragt ist, welche Zollgrößen aktuell im Trend liegen und wie sich die Nachfrage im Bereich Ganzjahresreifen entwickelt hat. Der Schwerpunkt des Reports liegt auf den meistverkauften Reifengrößen des Jahres 2024. Analysiert wurden die Verkaufszahlen der RSU GmbH. </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Unter </w:t>
      </w:r>
      <w:hyperlink r:id="rId8">
        <w:r w:rsidDel="00000000" w:rsidR="00000000" w:rsidRPr="00000000">
          <w:rPr>
            <w:color w:val="1155cc"/>
            <w:sz w:val="24"/>
            <w:szCs w:val="24"/>
            <w:u w:val="single"/>
            <w:rtl w:val="0"/>
          </w:rPr>
          <w:t xml:space="preserve">https://www.tyresystem.de/neuigkeiten/2025/bevorratungsreport-herbst-2025</w:t>
        </w:r>
      </w:hyperlink>
      <w:r w:rsidDel="00000000" w:rsidR="00000000" w:rsidRPr="00000000">
        <w:rPr>
          <w:sz w:val="24"/>
          <w:szCs w:val="24"/>
          <w:rtl w:val="0"/>
        </w:rPr>
        <w:t xml:space="preserve"> können sich Interessierte die aktuelle Ausgabe zur Winterreifensaison herunterladen.</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Bildmaterial:</w:t>
      </w:r>
    </w:p>
    <w:p w:rsidR="00000000" w:rsidDel="00000000" w:rsidP="00000000" w:rsidRDefault="00000000" w:rsidRPr="00000000" w14:paraId="00000012">
      <w:pPr>
        <w:rPr>
          <w:b w:val="1"/>
          <w:sz w:val="24"/>
          <w:szCs w:val="24"/>
        </w:rPr>
      </w:pPr>
      <w:r w:rsidDel="00000000" w:rsidR="00000000" w:rsidRPr="00000000">
        <w:rPr>
          <w:rtl w:val="0"/>
        </w:rPr>
      </w:r>
    </w:p>
    <w:tbl>
      <w:tblPr>
        <w:tblStyle w:val="Table1"/>
        <w:tblW w:w="100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60"/>
        <w:gridCol w:w="690"/>
        <w:gridCol w:w="6855"/>
        <w:tblGridChange w:id="0">
          <w:tblGrid>
            <w:gridCol w:w="2460"/>
            <w:gridCol w:w="690"/>
            <w:gridCol w:w="6855"/>
          </w:tblGrid>
        </w:tblGridChange>
      </w:tblGrid>
      <w:tr>
        <w:trPr>
          <w:cantSplit w:val="0"/>
          <w:trHeight w:val="42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3">
            <w:pPr>
              <w:rPr>
                <w:b w:val="1"/>
                <w:sz w:val="24"/>
                <w:szCs w:val="24"/>
              </w:rPr>
            </w:pPr>
            <w:r w:rsidDel="00000000" w:rsidR="00000000" w:rsidRPr="00000000">
              <w:rPr>
                <w:b w:val="1"/>
                <w:sz w:val="24"/>
                <w:szCs w:val="24"/>
              </w:rPr>
              <w:drawing>
                <wp:inline distB="114300" distT="114300" distL="114300" distR="114300">
                  <wp:extent cx="1552575" cy="1092200"/>
                  <wp:effectExtent b="0" l="0" r="0" t="0"/>
                  <wp:docPr id="2"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552575" cy="10922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4">
            <w:pPr>
              <w:rPr>
                <w:sz w:val="24"/>
                <w:szCs w:val="24"/>
              </w:rPr>
            </w:pPr>
            <w:r w:rsidDel="00000000" w:rsidR="00000000" w:rsidRPr="00000000">
              <w:rPr>
                <w:sz w:val="24"/>
                <w:szCs w:val="24"/>
                <w:rtl w:val="0"/>
              </w:rPr>
              <w:t xml:space="preserve">Datei: </w:t>
            </w:r>
          </w:p>
          <w:p w:rsidR="00000000" w:rsidDel="00000000" w:rsidP="00000000" w:rsidRDefault="00000000" w:rsidRPr="00000000" w14:paraId="00000015">
            <w:pPr>
              <w:rPr>
                <w:sz w:val="24"/>
                <w:szCs w:val="24"/>
              </w:rPr>
            </w:pPr>
            <w:r w:rsidDel="00000000" w:rsidR="00000000" w:rsidRPr="00000000">
              <w:rPr>
                <w:sz w:val="24"/>
                <w:szCs w:val="24"/>
                <w:rtl w:val="0"/>
              </w:rPr>
              <w:t xml:space="preserve">Titel: </w:t>
            </w:r>
          </w:p>
        </w:tc>
        <w:tc>
          <w:tcPr>
            <w:shd w:fill="auto" w:val="clear"/>
            <w:tcMar>
              <w:top w:w="0.0" w:type="dxa"/>
              <w:left w:w="0.0" w:type="dxa"/>
              <w:bottom w:w="0.0" w:type="dxa"/>
              <w:right w:w="0.0" w:type="dxa"/>
            </w:tcMar>
            <w:vAlign w:val="top"/>
          </w:tcPr>
          <w:p w:rsidR="00000000" w:rsidDel="00000000" w:rsidP="00000000" w:rsidRDefault="00000000" w:rsidRPr="00000000" w14:paraId="00000016">
            <w:pPr>
              <w:rPr>
                <w:sz w:val="24"/>
                <w:szCs w:val="24"/>
              </w:rPr>
            </w:pPr>
            <w:r w:rsidDel="00000000" w:rsidR="00000000" w:rsidRPr="00000000">
              <w:rPr>
                <w:sz w:val="24"/>
                <w:szCs w:val="24"/>
                <w:rtl w:val="0"/>
              </w:rPr>
              <w:t xml:space="preserve">2025-07-03-tyresystem-bevorratungsreport-herbst-2025.jpg</w:t>
            </w:r>
          </w:p>
          <w:p w:rsidR="00000000" w:rsidDel="00000000" w:rsidP="00000000" w:rsidRDefault="00000000" w:rsidRPr="00000000" w14:paraId="00000017">
            <w:pPr>
              <w:rPr>
                <w:sz w:val="24"/>
                <w:szCs w:val="24"/>
              </w:rPr>
            </w:pPr>
            <w:r w:rsidDel="00000000" w:rsidR="00000000" w:rsidRPr="00000000">
              <w:rPr>
                <w:sz w:val="24"/>
                <w:szCs w:val="24"/>
                <w:rtl w:val="0"/>
              </w:rPr>
              <w:t xml:space="preserve">Kürzliche erschienen: Der TyreSystem Bevorratungsreport 2025 (Winter- und Ganzjahresreifen)</w:t>
            </w:r>
          </w:p>
        </w:tc>
      </w:tr>
    </w:tbl>
    <w:p w:rsidR="00000000" w:rsidDel="00000000" w:rsidP="00000000" w:rsidRDefault="00000000" w:rsidRPr="00000000" w14:paraId="00000018">
      <w:pPr>
        <w:widowControl w:val="0"/>
        <w:rPr>
          <w:sz w:val="24"/>
          <w:szCs w:val="24"/>
        </w:rPr>
      </w:pPr>
      <w:r w:rsidDel="00000000" w:rsidR="00000000" w:rsidRPr="00000000">
        <w:rPr>
          <w:rtl w:val="0"/>
        </w:rPr>
      </w:r>
    </w:p>
    <w:p w:rsidR="00000000" w:rsidDel="00000000" w:rsidP="00000000" w:rsidRDefault="00000000" w:rsidRPr="00000000" w14:paraId="00000019">
      <w:pPr>
        <w:widowControl w:val="0"/>
        <w:rPr>
          <w:sz w:val="24"/>
          <w:szCs w:val="24"/>
        </w:rPr>
      </w:pPr>
      <w:r w:rsidDel="00000000" w:rsidR="00000000" w:rsidRPr="00000000">
        <w:rPr>
          <w:rtl w:val="0"/>
        </w:rPr>
      </w:r>
    </w:p>
    <w:p w:rsidR="00000000" w:rsidDel="00000000" w:rsidP="00000000" w:rsidRDefault="00000000" w:rsidRPr="00000000" w14:paraId="0000001A">
      <w:pPr>
        <w:widowControl w:val="0"/>
        <w:rPr>
          <w:sz w:val="24"/>
          <w:szCs w:val="24"/>
        </w:rPr>
      </w:pPr>
      <w:r w:rsidDel="00000000" w:rsidR="00000000" w:rsidRPr="00000000">
        <w:rPr>
          <w:sz w:val="24"/>
          <w:szCs w:val="24"/>
          <w:rtl w:val="0"/>
        </w:rPr>
        <w:t xml:space="preserve">. . . . . . . . . . . . . . . . . . . . . . . . . . . . . . . . . . . . . . . . . . . . . . . . . . . . . . . . . </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widowControl w:val="0"/>
        <w:rPr>
          <w:b w:val="1"/>
          <w:sz w:val="24"/>
          <w:szCs w:val="24"/>
        </w:rPr>
      </w:pPr>
      <w:r w:rsidDel="00000000" w:rsidR="00000000" w:rsidRPr="00000000">
        <w:rPr>
          <w:rtl w:val="0"/>
        </w:rPr>
      </w:r>
    </w:p>
    <w:p w:rsidR="00000000" w:rsidDel="00000000" w:rsidP="00000000" w:rsidRDefault="00000000" w:rsidRPr="00000000" w14:paraId="0000001D">
      <w:pPr>
        <w:widowControl w:val="0"/>
        <w:rPr>
          <w:b w:val="1"/>
          <w:sz w:val="24"/>
          <w:szCs w:val="24"/>
        </w:rPr>
      </w:pPr>
      <w:r w:rsidDel="00000000" w:rsidR="00000000" w:rsidRPr="00000000">
        <w:rPr>
          <w:b w:val="1"/>
          <w:sz w:val="24"/>
          <w:szCs w:val="24"/>
          <w:rtl w:val="0"/>
        </w:rPr>
        <w:t xml:space="preserve">Über die RSU GmbH</w:t>
      </w:r>
    </w:p>
    <w:p w:rsidR="00000000" w:rsidDel="00000000" w:rsidP="00000000" w:rsidRDefault="00000000" w:rsidRPr="00000000" w14:paraId="0000001E">
      <w:pPr>
        <w:widowControl w:val="0"/>
        <w:rPr>
          <w:b w:val="1"/>
          <w:sz w:val="24"/>
          <w:szCs w:val="24"/>
        </w:rPr>
      </w:pPr>
      <w:r w:rsidDel="00000000" w:rsidR="00000000" w:rsidRPr="00000000">
        <w:rPr>
          <w:rtl w:val="0"/>
        </w:rPr>
      </w:r>
    </w:p>
    <w:p w:rsidR="00000000" w:rsidDel="00000000" w:rsidP="00000000" w:rsidRDefault="00000000" w:rsidRPr="00000000" w14:paraId="0000001F">
      <w:pPr>
        <w:widowControl w:val="0"/>
        <w:rPr>
          <w:sz w:val="24"/>
          <w:szCs w:val="24"/>
        </w:rPr>
      </w:pPr>
      <w:r w:rsidDel="00000000" w:rsidR="00000000" w:rsidRPr="00000000">
        <w:rPr>
          <w:sz w:val="24"/>
          <w:szCs w:val="24"/>
          <w:rtl w:val="0"/>
        </w:rPr>
        <w:t xml:space="preserve">Die RSU GmbH aus St. Johann auf der Schwäbischen Alb ist ein stark wachsendes, mittelständisches E-Commerce-Unternehmen mit derzeit rund 200 Mitarbeitenden. Diese verteilen sich auf den Hauptsitz in St. Johann-Würtingen, einen weiteren Standort im Kreuzbühlweg, ein Büro in Bretten, drei Niederlassungen in Ulm und ein Büro mit Lager in Laupheim. Bereits im Jahr 2002 legte Geschäftsführer Simon Reichenecker den Grundstein für die heutige RSU GmbH. Über das B2B-Onlineportal www.tyresystem.de bietet die RSU GmbH ihren Kunden kostenlos eine der einfachsten Lösungen für den Online-Reifenhandel am Markt. Gleichzeitig finden Privatkunden unter www.rsu.de neben einer großen Auswahl an günstigen Reifen, Felgen, RDKS, Schneeketten, Kompletträdern und Kfz-Teilen auch einen Online-Supermarkt mit Drogeriebereich sowie Produkte rund um den Tierbedarf. Mit der Schwestergesellschaft RSU Service GmbH betreibt Simon Reichenecker zusätzlich einen eigenen Kfz-Betrieb.</w:t>
      </w:r>
    </w:p>
    <w:p w:rsidR="00000000" w:rsidDel="00000000" w:rsidP="00000000" w:rsidRDefault="00000000" w:rsidRPr="00000000" w14:paraId="00000020">
      <w:pPr>
        <w:widowControl w:val="0"/>
        <w:rPr>
          <w:sz w:val="24"/>
          <w:szCs w:val="24"/>
        </w:rPr>
      </w:pPr>
      <w:r w:rsidDel="00000000" w:rsidR="00000000" w:rsidRPr="00000000">
        <w:rPr>
          <w:rtl w:val="0"/>
        </w:rPr>
      </w:r>
    </w:p>
    <w:p w:rsidR="00000000" w:rsidDel="00000000" w:rsidP="00000000" w:rsidRDefault="00000000" w:rsidRPr="00000000" w14:paraId="00000021">
      <w:pPr>
        <w:widowControl w:val="0"/>
        <w:rPr>
          <w:sz w:val="24"/>
          <w:szCs w:val="24"/>
        </w:rPr>
      </w:pPr>
      <w:r w:rsidDel="00000000" w:rsidR="00000000" w:rsidRPr="00000000">
        <w:rPr>
          <w:rFonts w:ascii="Lato" w:cs="Lato" w:eastAsia="Lato" w:hAnsi="Lato"/>
          <w:color w:val="262626"/>
          <w:sz w:val="21"/>
          <w:szCs w:val="21"/>
          <w:highlight w:val="white"/>
          <w:rtl w:val="0"/>
        </w:rPr>
        <w:t xml:space="preserve">.</w:t>
      </w:r>
      <w:r w:rsidDel="00000000" w:rsidR="00000000" w:rsidRPr="00000000">
        <w:rPr>
          <w:sz w:val="24"/>
          <w:szCs w:val="24"/>
          <w:rtl w:val="0"/>
        </w:rPr>
        <w:t xml:space="preserve">. . . . . . . . . . . . . . . . . . . . . . . . . . . . . . . . . . . . . . . . . . . . . . . . . . . . . . . . . </w:t>
      </w:r>
    </w:p>
    <w:p w:rsidR="00000000" w:rsidDel="00000000" w:rsidP="00000000" w:rsidRDefault="00000000" w:rsidRPr="00000000" w14:paraId="00000022">
      <w:pPr>
        <w:rPr>
          <w:b w:val="1"/>
          <w:sz w:val="24"/>
          <w:szCs w:val="24"/>
        </w:rPr>
      </w:pPr>
      <w:r w:rsidDel="00000000" w:rsidR="00000000" w:rsidRPr="00000000">
        <w:rPr>
          <w:rtl w:val="0"/>
        </w:rPr>
      </w:r>
    </w:p>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Kontakt:</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widowControl w:val="0"/>
        <w:ind w:right="-2680"/>
        <w:rPr>
          <w:sz w:val="24"/>
          <w:szCs w:val="24"/>
        </w:rPr>
      </w:pPr>
      <w:r w:rsidDel="00000000" w:rsidR="00000000" w:rsidRPr="00000000">
        <w:rPr>
          <w:b w:val="1"/>
          <w:sz w:val="24"/>
          <w:szCs w:val="24"/>
          <w:rtl w:val="0"/>
        </w:rPr>
        <w:t xml:space="preserve">Rebecca Rohmeder</w:t>
      </w:r>
      <w:r w:rsidDel="00000000" w:rsidR="00000000" w:rsidRPr="00000000">
        <w:rPr>
          <w:rtl w:val="0"/>
        </w:rPr>
      </w:r>
    </w:p>
    <w:p w:rsidR="00000000" w:rsidDel="00000000" w:rsidP="00000000" w:rsidRDefault="00000000" w:rsidRPr="00000000" w14:paraId="00000026">
      <w:pPr>
        <w:widowControl w:val="0"/>
        <w:ind w:right="-2680"/>
        <w:rPr>
          <w:sz w:val="24"/>
          <w:szCs w:val="24"/>
        </w:rPr>
      </w:pPr>
      <w:r w:rsidDel="00000000" w:rsidR="00000000" w:rsidRPr="00000000">
        <w:rPr>
          <w:sz w:val="24"/>
          <w:szCs w:val="24"/>
          <w:rtl w:val="0"/>
        </w:rPr>
        <w:t xml:space="preserve">Telefon: 07122 / 82593 -611</w:t>
      </w:r>
    </w:p>
    <w:p w:rsidR="00000000" w:rsidDel="00000000" w:rsidP="00000000" w:rsidRDefault="00000000" w:rsidRPr="00000000" w14:paraId="00000027">
      <w:pPr>
        <w:widowControl w:val="0"/>
        <w:ind w:right="-2680"/>
        <w:rPr>
          <w:sz w:val="24"/>
          <w:szCs w:val="24"/>
        </w:rPr>
      </w:pPr>
      <w:r w:rsidDel="00000000" w:rsidR="00000000" w:rsidRPr="00000000">
        <w:rPr>
          <w:sz w:val="24"/>
          <w:szCs w:val="24"/>
          <w:rtl w:val="0"/>
        </w:rPr>
        <w:t xml:space="preserve">E-Mail:</w:t>
      </w:r>
      <w:hyperlink r:id="rId10">
        <w:r w:rsidDel="00000000" w:rsidR="00000000" w:rsidRPr="00000000">
          <w:rPr>
            <w:color w:val="1155cc"/>
            <w:sz w:val="24"/>
            <w:szCs w:val="24"/>
            <w:u w:val="single"/>
            <w:rtl w:val="0"/>
          </w:rPr>
          <w:t xml:space="preserve"> rebecca.rohmeder@rsu.de</w:t>
        </w:r>
      </w:hyperlink>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rebecca.rohmeder@rsu.de" TargetMode="Externa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gif"/><Relationship Id="rId8" Type="http://schemas.openxmlformats.org/officeDocument/2006/relationships/hyperlink" Target="https://www.tyresystem.de/neuigkeiten/2025/bevorratungsreport-herbst-202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