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4235775</wp:posOffset>
            </wp:positionH>
            <wp:positionV relativeFrom="paragraph">
              <wp:posOffset>152400</wp:posOffset>
            </wp:positionV>
            <wp:extent cx="1490663" cy="509628"/>
            <wp:effectExtent b="0" l="0" r="0" t="0"/>
            <wp:wrapSquare wrapText="bothSides" distB="114300" distT="114300" distL="114300" distR="114300"/>
            <wp:docPr descr="tyresystem-logo-newsletter.gif" id="3"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sz w:val="24"/>
          <w:szCs w:val="24"/>
          <w:rtl w:val="0"/>
        </w:rPr>
        <w:t xml:space="preserve">St. Johann, den 12.09.2023</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verkauft Drehmomentübersicht zum Sonderpreis</w:t>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Wer fachgerecht und zeitsparend Felgen montieren möchte, kommt an einer Übersicht aller Drehmomente kaum vorbei. TyreSystem bietet Drehmomentübersichten in drei praktischen Formaten an: Als A1 und A0 Poster sowie als Broschüre im Format DIN A5 lang. Zum Saisonstart verkauft der Großhändler im Bereich Reifen, Felgen und Kfz-Teile die Übersichten nun zum Sonderpreis.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t xml:space="preserve">Konkret kostet das DIN A1 Poster (594 × 841 mm) aus langlebigem Material mit schmutzabweisender Oberfläche inklusive zwei Kunststoff-Schienen und Ösen zum Befestigen an der Wand nun 19,90 € statt 24,90 €. Das DIN A0 Poster (</w:t>
      </w:r>
      <w:r w:rsidDel="00000000" w:rsidR="00000000" w:rsidRPr="00000000">
        <w:rPr>
          <w:highlight w:val="white"/>
          <w:rtl w:val="0"/>
        </w:rPr>
        <w:t xml:space="preserve">841 × 1189 mm) und das Ringbuch (105 × 297 mm) sind nun für 24,90 € statt 29,90 € erhältlich.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ÜBER TYRESYSTEM</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160 Mitarbeitern wächst seit mehreren Jahren rasant und verfügt über jeweils zwei Standorte im schwäbischen St. Johann und Ulm sowie einen Sitz in Bretten.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2">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3">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4">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5">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6">
            <w:pPr>
              <w:rPr>
                <w:sz w:val="24"/>
                <w:szCs w:val="24"/>
              </w:rPr>
            </w:pPr>
            <w:hyperlink r:id="rId9">
              <w:r w:rsidDel="00000000" w:rsidR="00000000" w:rsidRPr="00000000">
                <w:rPr>
                  <w:color w:val="1155cc"/>
                  <w:sz w:val="24"/>
                  <w:szCs w:val="24"/>
                  <w:u w:val="single"/>
                  <w:rtl w:val="0"/>
                </w:rPr>
                <w:t xml:space="preserve">drehmomentuebersicht-sale.jpg</w:t>
              </w:r>
            </w:hyperlink>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Die beliebten Drehmomentübersichten von TyreSystem gibt es nun zum reduzierten Preis. </w:t>
            </w:r>
            <w:r w:rsidDel="00000000" w:rsidR="00000000" w:rsidRPr="00000000">
              <w:rPr>
                <w:rtl w:val="0"/>
              </w:rPr>
            </w:r>
          </w:p>
        </w:tc>
      </w:tr>
    </w:tbl>
    <w:p w:rsidR="00000000" w:rsidDel="00000000" w:rsidP="00000000" w:rsidRDefault="00000000" w:rsidRPr="00000000" w14:paraId="00000018">
      <w:pPr>
        <w:widowControl w:val="0"/>
        <w:rPr>
          <w:b w:val="1"/>
          <w:sz w:val="24"/>
          <w:szCs w:val="24"/>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1F">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0">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1">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yresystem.de/static/Presse/Meldungen/2023-09-12-drehmomentuebersicht-sale.jp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