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15886" w14:textId="77777777" w:rsidR="00CF09EA" w:rsidRDefault="00F157A6">
      <w:pPr>
        <w:pStyle w:val="normal"/>
        <w:rPr>
          <w:sz w:val="24"/>
          <w:szCs w:val="24"/>
        </w:rPr>
      </w:pPr>
      <w:r>
        <w:rPr>
          <w:noProof/>
          <w:sz w:val="24"/>
          <w:szCs w:val="24"/>
          <w:lang w:val="de-DE"/>
        </w:rPr>
        <w:drawing>
          <wp:inline distT="19050" distB="19050" distL="19050" distR="19050" wp14:anchorId="1DA314CF" wp14:editId="146218DA">
            <wp:extent cx="1638300" cy="153352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de-DE"/>
        </w:rPr>
        <w:drawing>
          <wp:anchor distT="114300" distB="114300" distL="114300" distR="114300" simplePos="0" relativeHeight="251658240" behindDoc="0" locked="0" layoutInCell="1" hidden="0" allowOverlap="1" wp14:anchorId="126019E5" wp14:editId="0BCE3099">
            <wp:simplePos x="0" y="0"/>
            <wp:positionH relativeFrom="column">
              <wp:posOffset>3457575</wp:posOffset>
            </wp:positionH>
            <wp:positionV relativeFrom="paragraph">
              <wp:posOffset>123825</wp:posOffset>
            </wp:positionV>
            <wp:extent cx="2224088" cy="759074"/>
            <wp:effectExtent l="0" t="0" r="0" b="0"/>
            <wp:wrapSquare wrapText="bothSides" distT="114300" distB="114300" distL="114300" distR="114300"/>
            <wp:docPr id="1" name="image1.gif" descr="tyresystem-logo-newsletter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tyresystem-logo-newsletter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088" cy="7590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5DC63A" w14:textId="77777777" w:rsidR="00CF09EA" w:rsidRDefault="00CF09EA">
      <w:pPr>
        <w:pStyle w:val="normal"/>
        <w:widowControl w:val="0"/>
        <w:rPr>
          <w:sz w:val="24"/>
          <w:szCs w:val="24"/>
        </w:rPr>
      </w:pPr>
    </w:p>
    <w:p w14:paraId="108A65BB" w14:textId="77777777" w:rsidR="00CF09EA" w:rsidRDefault="00F157A6">
      <w:pPr>
        <w:pStyle w:val="normal"/>
        <w:rPr>
          <w:b/>
          <w:sz w:val="28"/>
          <w:szCs w:val="28"/>
        </w:rPr>
      </w:pPr>
      <w:r>
        <w:rPr>
          <w:sz w:val="24"/>
          <w:szCs w:val="24"/>
        </w:rPr>
        <w:t>Ulm, 28.06.2019</w:t>
      </w:r>
    </w:p>
    <w:p w14:paraId="286D756D" w14:textId="77777777" w:rsidR="00CF09EA" w:rsidRDefault="00CF09EA">
      <w:pPr>
        <w:pStyle w:val="normal"/>
        <w:rPr>
          <w:b/>
          <w:sz w:val="28"/>
          <w:szCs w:val="28"/>
        </w:rPr>
      </w:pPr>
    </w:p>
    <w:p w14:paraId="0A3E9CCF" w14:textId="77777777" w:rsidR="00CF09EA" w:rsidRDefault="00F157A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Bevorratung</w:t>
      </w:r>
      <w:bookmarkStart w:id="0" w:name="_GoBack"/>
      <w:bookmarkEnd w:id="0"/>
      <w:r>
        <w:rPr>
          <w:b/>
          <w:sz w:val="28"/>
          <w:szCs w:val="28"/>
        </w:rPr>
        <w:t xml:space="preserve">sreport für Winter- und Ganzjahresreifen </w:t>
      </w:r>
    </w:p>
    <w:p w14:paraId="1F126C3F" w14:textId="77777777" w:rsidR="00CF09EA" w:rsidRDefault="00F157A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TyreSystem präsentiert erweiterten Ratgeber für die Saison 2019/2020</w:t>
      </w:r>
    </w:p>
    <w:p w14:paraId="20CF6576" w14:textId="77777777" w:rsidR="00CF09EA" w:rsidRDefault="00CF09E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F7418AA" w14:textId="77777777" w:rsidR="00CF09EA" w:rsidRDefault="00F157A6">
      <w:pPr>
        <w:pStyle w:val="normal"/>
        <w:rPr>
          <w:sz w:val="24"/>
          <w:szCs w:val="24"/>
        </w:rPr>
      </w:pPr>
      <w:r>
        <w:rPr>
          <w:sz w:val="24"/>
          <w:szCs w:val="24"/>
        </w:rPr>
        <w:t>Die Großhandelsplattform TyreSystem hat ihren neuen Bevorratungsreport für Winter- und Ganzjahresreifen herausgegeben. Ziel ist es, Reifenhändler, Kfz-Werkstätten und Autohäuser in ihrer Bevorratungsentscheidung zu unterstützen und ihnen einen nützlichen T</w:t>
      </w:r>
      <w:r>
        <w:rPr>
          <w:sz w:val="24"/>
          <w:szCs w:val="24"/>
        </w:rPr>
        <w:t>rend-Wegweiser für die bevorstehende Hochsaison an die Hand zu geben.</w:t>
      </w:r>
    </w:p>
    <w:p w14:paraId="33E2FF76" w14:textId="77777777" w:rsidR="00CF09EA" w:rsidRDefault="00CF09EA">
      <w:pPr>
        <w:pStyle w:val="normal"/>
        <w:rPr>
          <w:sz w:val="24"/>
          <w:szCs w:val="24"/>
        </w:rPr>
      </w:pPr>
    </w:p>
    <w:p w14:paraId="266F1335" w14:textId="77777777" w:rsidR="00CF09EA" w:rsidRDefault="00F157A6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In dem 19-seitigen Dokument sind jetzt erstmals die erweiterten Reifengrößen-Rankings für die Bereiche Transporter und Offroad verfügbar. Die Auflistungen verdoppelten sich jeweils von </w:t>
      </w:r>
      <w:r>
        <w:rPr>
          <w:sz w:val="24"/>
          <w:szCs w:val="24"/>
        </w:rPr>
        <w:t xml:space="preserve">10 auf 20 Ranglistenplätze. Den größten Teil nehmen weiterhin die Top-30 der meistverkauften Pkw-Reifengrößen ein. Alle im Report veröffentlichten Listen helfen dem Leser schnell zu erkennen, für welche Reifengrößen eine Bevorratung sinnvoll ist, wie sich </w:t>
      </w:r>
      <w:r>
        <w:rPr>
          <w:sz w:val="24"/>
          <w:szCs w:val="24"/>
        </w:rPr>
        <w:t>der Bedarf seit 2017 entwickelt hat und welcher Load-/Speedindex innerhalb einer Größe am gefragtesten ist. TyreSystem veranschaulicht in verschiedenen Grafiken, welche Rolle die Qualität von Winter- und Ganzjahresreifen beim Kunden spielt und wie sich der</w:t>
      </w:r>
      <w:r>
        <w:rPr>
          <w:sz w:val="24"/>
          <w:szCs w:val="24"/>
        </w:rPr>
        <w:t xml:space="preserve"> Trend bei Ganzjahresreifen entwickelt hat. Zusätzlich lässt sich herauslesen, wie hoch der Anteil der Fahrzeugtypen Pkw, Transporter und Offroad auf dem Winter- und Ganzjahresreifenmarkt ist. </w:t>
      </w:r>
    </w:p>
    <w:p w14:paraId="0E409AB8" w14:textId="77777777" w:rsidR="00CF09EA" w:rsidRDefault="00CF09EA">
      <w:pPr>
        <w:pStyle w:val="normal"/>
        <w:rPr>
          <w:sz w:val="24"/>
          <w:szCs w:val="24"/>
        </w:rPr>
      </w:pPr>
    </w:p>
    <w:p w14:paraId="5F7C3CBD" w14:textId="77777777" w:rsidR="00CF09EA" w:rsidRDefault="00F157A6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Der Bevorratungsreport für Winterreifen 2019 steht kostenlos </w:t>
      </w:r>
      <w:r>
        <w:rPr>
          <w:sz w:val="24"/>
          <w:szCs w:val="24"/>
        </w:rPr>
        <w:t xml:space="preserve">unter </w:t>
      </w:r>
      <w:hyperlink r:id="rId7">
        <w:r>
          <w:rPr>
            <w:color w:val="1155CC"/>
            <w:sz w:val="24"/>
            <w:szCs w:val="24"/>
            <w:u w:val="single"/>
          </w:rPr>
          <w:t>https://www.tyresystem.de/neuigkeiten/2019/bevorratungsreport-winterrreifen-2019</w:t>
        </w:r>
      </w:hyperlink>
      <w:r>
        <w:rPr>
          <w:sz w:val="24"/>
          <w:szCs w:val="24"/>
        </w:rPr>
        <w:t xml:space="preserve"> zum Herunterladen bereit und basiert auf der hauseigenen Verkaufsstat</w:t>
      </w:r>
      <w:r>
        <w:rPr>
          <w:sz w:val="24"/>
          <w:szCs w:val="24"/>
        </w:rPr>
        <w:t>istik der RSU GmbH.</w:t>
      </w:r>
    </w:p>
    <w:p w14:paraId="3C330BD5" w14:textId="77777777" w:rsidR="00CF09EA" w:rsidRDefault="00CF09EA">
      <w:pPr>
        <w:pStyle w:val="normal"/>
        <w:rPr>
          <w:sz w:val="24"/>
          <w:szCs w:val="24"/>
        </w:rPr>
      </w:pPr>
    </w:p>
    <w:p w14:paraId="0D59B6CF" w14:textId="77777777" w:rsidR="00CF09EA" w:rsidRDefault="00CF09EA">
      <w:pPr>
        <w:pStyle w:val="normal"/>
        <w:rPr>
          <w:sz w:val="24"/>
          <w:szCs w:val="24"/>
        </w:rPr>
      </w:pPr>
    </w:p>
    <w:p w14:paraId="45C6E12A" w14:textId="77777777" w:rsidR="00CF09EA" w:rsidRDefault="00CF09EA">
      <w:pPr>
        <w:pStyle w:val="normal"/>
        <w:rPr>
          <w:sz w:val="24"/>
          <w:szCs w:val="24"/>
        </w:rPr>
      </w:pPr>
    </w:p>
    <w:p w14:paraId="79B8EA69" w14:textId="77777777" w:rsidR="00CF09EA" w:rsidRDefault="00CF09EA">
      <w:pPr>
        <w:pStyle w:val="normal"/>
        <w:rPr>
          <w:sz w:val="24"/>
          <w:szCs w:val="24"/>
        </w:rPr>
      </w:pPr>
    </w:p>
    <w:p w14:paraId="4605BC66" w14:textId="77777777" w:rsidR="00CF09EA" w:rsidRDefault="00CF09EA">
      <w:pPr>
        <w:pStyle w:val="normal"/>
        <w:rPr>
          <w:sz w:val="24"/>
          <w:szCs w:val="24"/>
        </w:rPr>
      </w:pPr>
    </w:p>
    <w:p w14:paraId="65197170" w14:textId="77777777" w:rsidR="00CF09EA" w:rsidRDefault="00CF09EA">
      <w:pPr>
        <w:pStyle w:val="normal"/>
        <w:rPr>
          <w:sz w:val="24"/>
          <w:szCs w:val="24"/>
        </w:rPr>
      </w:pPr>
    </w:p>
    <w:p w14:paraId="1C21D478" w14:textId="77777777" w:rsidR="00CF09EA" w:rsidRDefault="00F157A6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. . . . . . . . . . . . . . . . . . . . . . . . . . . . . . . . . . . . . . . . . . . . . . . . . </w:t>
      </w:r>
    </w:p>
    <w:p w14:paraId="58E0BFF5" w14:textId="77777777" w:rsidR="00CF09EA" w:rsidRDefault="00CF09EA">
      <w:pPr>
        <w:pStyle w:val="normal"/>
        <w:widowControl w:val="0"/>
        <w:rPr>
          <w:b/>
          <w:sz w:val="24"/>
          <w:szCs w:val="24"/>
        </w:rPr>
      </w:pPr>
    </w:p>
    <w:p w14:paraId="4130F4F8" w14:textId="77777777" w:rsidR="00CF09EA" w:rsidRDefault="00F157A6">
      <w:pPr>
        <w:pStyle w:val="normal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Über TyreSystem</w:t>
      </w:r>
    </w:p>
    <w:p w14:paraId="0E329534" w14:textId="77777777" w:rsidR="00CF09EA" w:rsidRDefault="00CF09EA">
      <w:pPr>
        <w:pStyle w:val="normal"/>
        <w:widowControl w:val="0"/>
        <w:rPr>
          <w:sz w:val="24"/>
          <w:szCs w:val="24"/>
        </w:rPr>
      </w:pPr>
    </w:p>
    <w:p w14:paraId="4592ADD4" w14:textId="77777777" w:rsidR="00CF09EA" w:rsidRDefault="00F157A6">
      <w:pPr>
        <w:pStyle w:val="normal"/>
        <w:rPr>
          <w:sz w:val="24"/>
          <w:szCs w:val="24"/>
        </w:rPr>
      </w:pPr>
      <w:r>
        <w:rPr>
          <w:sz w:val="24"/>
          <w:szCs w:val="24"/>
        </w:rPr>
        <w:t>Seit 2007 bietet das B2B-Onlineportal unter www.tyresystem.de seinen Kunden kostenlos eine der einfachsten Lösung</w:t>
      </w:r>
      <w:r>
        <w:rPr>
          <w:sz w:val="24"/>
          <w:szCs w:val="24"/>
        </w:rPr>
        <w:t>en für den Online-Reifenhandel am Markt. Eine Vielzahl praktischer Funktionen und Module sowie Schnittstellen zu vielen ERP-Systemen der Reifenbranche vereinfachen die tägliche Geschäftsabwicklung von Reifenhändlern, Kfz-Betrieben oder Autohäusern. Das mit</w:t>
      </w:r>
      <w:r>
        <w:rPr>
          <w:sz w:val="24"/>
          <w:szCs w:val="24"/>
        </w:rPr>
        <w:t>telständische Unternehmen wächst seit mehreren Jahren rasant und hat seinen Sitz im schwäbischen St. Johann sowie einen Standort in Ulm.</w:t>
      </w:r>
    </w:p>
    <w:p w14:paraId="272371DD" w14:textId="77777777" w:rsidR="00CF09EA" w:rsidRDefault="00F157A6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. . . . . . . . . . . . . . . . . . . . . . . . . . . . . . . . . . . . . . . . . . . . . . . . . . . . . . . . . </w:t>
      </w:r>
    </w:p>
    <w:p w14:paraId="15D3E894" w14:textId="77777777" w:rsidR="00CF09EA" w:rsidRDefault="00CF09EA">
      <w:pPr>
        <w:pStyle w:val="normal"/>
        <w:rPr>
          <w:b/>
          <w:sz w:val="24"/>
          <w:szCs w:val="24"/>
        </w:rPr>
      </w:pPr>
    </w:p>
    <w:p w14:paraId="7D8E3F91" w14:textId="77777777" w:rsidR="00CF09EA" w:rsidRDefault="00F157A6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Bildmaterial</w:t>
      </w:r>
    </w:p>
    <w:p w14:paraId="55299AA8" w14:textId="77777777" w:rsidR="00CF09EA" w:rsidRDefault="00CF09EA">
      <w:pPr>
        <w:pStyle w:val="normal"/>
        <w:rPr>
          <w:b/>
          <w:sz w:val="24"/>
          <w:szCs w:val="24"/>
        </w:rPr>
      </w:pPr>
    </w:p>
    <w:tbl>
      <w:tblPr>
        <w:tblStyle w:val="a"/>
        <w:tblW w:w="924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360"/>
        <w:gridCol w:w="1440"/>
        <w:gridCol w:w="4980"/>
      </w:tblGrid>
      <w:tr w:rsidR="00CF09EA" w14:paraId="3DB08AF8" w14:textId="77777777">
        <w:trPr>
          <w:trHeight w:val="420"/>
        </w:trPr>
        <w:tc>
          <w:tcPr>
            <w:tcW w:w="24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EF7F9" w14:textId="77777777" w:rsidR="00CF09EA" w:rsidRDefault="00F157A6">
            <w:pPr>
              <w:pStyle w:val="normal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de-DE"/>
              </w:rPr>
              <w:drawing>
                <wp:inline distT="114300" distB="114300" distL="114300" distR="114300" wp14:anchorId="002B1F39" wp14:editId="115985AF">
                  <wp:extent cx="1552575" cy="1168400"/>
                  <wp:effectExtent l="0" t="0" r="0" b="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168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D63D" w14:textId="77777777" w:rsidR="00CF09EA" w:rsidRDefault="00CF09EA">
            <w:pPr>
              <w:pStyle w:val="normal"/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6A047" w14:textId="77777777" w:rsidR="00CF09EA" w:rsidRDefault="00F157A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Dateiname:</w:t>
            </w:r>
          </w:p>
          <w:p w14:paraId="0D6F8D87" w14:textId="77777777" w:rsidR="00CF09EA" w:rsidRDefault="00CF09EA">
            <w:pPr>
              <w:pStyle w:val="normal"/>
              <w:rPr>
                <w:sz w:val="24"/>
                <w:szCs w:val="24"/>
              </w:rPr>
            </w:pPr>
          </w:p>
          <w:p w14:paraId="0B951D55" w14:textId="77777777" w:rsidR="00CF09EA" w:rsidRDefault="00F157A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Bildtitel: </w:t>
            </w:r>
          </w:p>
        </w:tc>
        <w:tc>
          <w:tcPr>
            <w:tcW w:w="4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FC93" w14:textId="77777777" w:rsidR="00CF09EA" w:rsidRDefault="00F157A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bevorratungsreport-winter2019.jpg</w:t>
            </w:r>
          </w:p>
          <w:p w14:paraId="0BF0842C" w14:textId="77777777" w:rsidR="00CF09EA" w:rsidRDefault="00CF09EA">
            <w:pPr>
              <w:pStyle w:val="normal"/>
              <w:rPr>
                <w:sz w:val="24"/>
                <w:szCs w:val="24"/>
              </w:rPr>
            </w:pPr>
          </w:p>
          <w:p w14:paraId="250B4DB3" w14:textId="77777777" w:rsidR="00CF09EA" w:rsidRDefault="00F157A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Bevorratungsreport für Winterreifen 2019 ist unter tyresystem.de/neuigkeiten verfügbar.</w:t>
            </w:r>
          </w:p>
        </w:tc>
      </w:tr>
    </w:tbl>
    <w:p w14:paraId="38D015C0" w14:textId="77777777" w:rsidR="00CF09EA" w:rsidRDefault="00CF09EA">
      <w:pPr>
        <w:pStyle w:val="normal"/>
        <w:widowControl w:val="0"/>
        <w:rPr>
          <w:b/>
          <w:sz w:val="24"/>
          <w:szCs w:val="24"/>
        </w:rPr>
      </w:pPr>
    </w:p>
    <w:p w14:paraId="21DF2F6F" w14:textId="77777777" w:rsidR="00CF09EA" w:rsidRDefault="00F157A6">
      <w:pPr>
        <w:pStyle w:val="normal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. . . . . . . . . . . . . . . . . . . . . . . . . . . . . . . . . . . . . . . . . . . </w:t>
      </w:r>
      <w:r>
        <w:rPr>
          <w:sz w:val="24"/>
          <w:szCs w:val="24"/>
        </w:rPr>
        <w:t xml:space="preserve">. . . . . . . . . . . . . . </w:t>
      </w:r>
    </w:p>
    <w:p w14:paraId="0A2B7026" w14:textId="77777777" w:rsidR="00CF09EA" w:rsidRDefault="00CF09EA">
      <w:pPr>
        <w:pStyle w:val="normal"/>
        <w:widowControl w:val="0"/>
        <w:rPr>
          <w:sz w:val="24"/>
          <w:szCs w:val="24"/>
        </w:rPr>
      </w:pPr>
    </w:p>
    <w:p w14:paraId="3F7A0579" w14:textId="77777777" w:rsidR="00CF09EA" w:rsidRDefault="00CF09EA">
      <w:pPr>
        <w:pStyle w:val="normal"/>
        <w:widowControl w:val="0"/>
        <w:rPr>
          <w:sz w:val="24"/>
          <w:szCs w:val="24"/>
        </w:rPr>
      </w:pPr>
    </w:p>
    <w:p w14:paraId="4730B81E" w14:textId="77777777" w:rsidR="00CF09EA" w:rsidRDefault="00F157A6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Weitere Informationen erhalten Sie unter </w:t>
      </w:r>
      <w:hyperlink r:id="rId9">
        <w:r>
          <w:rPr>
            <w:color w:val="1155CC"/>
            <w:sz w:val="24"/>
            <w:szCs w:val="24"/>
            <w:u w:val="single"/>
          </w:rPr>
          <w:t>www.tyresystem.de</w:t>
        </w:r>
      </w:hyperlink>
      <w:r>
        <w:rPr>
          <w:sz w:val="24"/>
          <w:szCs w:val="24"/>
        </w:rPr>
        <w:t xml:space="preserve"> </w:t>
      </w:r>
    </w:p>
    <w:p w14:paraId="3314237A" w14:textId="77777777" w:rsidR="00CF09EA" w:rsidRDefault="00F157A6">
      <w:pPr>
        <w:pStyle w:val="normal"/>
        <w:rPr>
          <w:sz w:val="24"/>
          <w:szCs w:val="24"/>
        </w:rPr>
      </w:pPr>
      <w:r>
        <w:rPr>
          <w:sz w:val="24"/>
          <w:szCs w:val="24"/>
        </w:rPr>
        <w:t>oder gerne auch persönlich bei:</w:t>
      </w:r>
    </w:p>
    <w:p w14:paraId="26A1CB39" w14:textId="77777777" w:rsidR="00CF09EA" w:rsidRDefault="00CF09EA">
      <w:pPr>
        <w:pStyle w:val="normal"/>
        <w:rPr>
          <w:sz w:val="24"/>
          <w:szCs w:val="24"/>
        </w:rPr>
      </w:pPr>
    </w:p>
    <w:p w14:paraId="27FE239F" w14:textId="77777777" w:rsidR="00CF09EA" w:rsidRDefault="00F157A6">
      <w:pPr>
        <w:pStyle w:val="normal"/>
        <w:widowControl w:val="0"/>
        <w:ind w:right="-2680"/>
        <w:rPr>
          <w:sz w:val="24"/>
          <w:szCs w:val="24"/>
        </w:rPr>
      </w:pPr>
      <w:r>
        <w:rPr>
          <w:b/>
          <w:sz w:val="24"/>
          <w:szCs w:val="24"/>
        </w:rPr>
        <w:t>Rebecca Rohmeder</w:t>
      </w:r>
    </w:p>
    <w:p w14:paraId="5BA96367" w14:textId="77777777" w:rsidR="00CF09EA" w:rsidRDefault="00F157A6">
      <w:pPr>
        <w:pStyle w:val="normal"/>
        <w:widowControl w:val="0"/>
        <w:ind w:right="-2680"/>
        <w:rPr>
          <w:sz w:val="24"/>
          <w:szCs w:val="24"/>
        </w:rPr>
      </w:pPr>
      <w:r>
        <w:rPr>
          <w:sz w:val="24"/>
          <w:szCs w:val="24"/>
        </w:rPr>
        <w:t>Öffentlichkeitsarbeit &amp; Social Media</w:t>
      </w:r>
    </w:p>
    <w:p w14:paraId="0C573BB1" w14:textId="77777777" w:rsidR="00CF09EA" w:rsidRDefault="00F157A6">
      <w:pPr>
        <w:pStyle w:val="normal"/>
        <w:widowControl w:val="0"/>
        <w:ind w:right="-2680"/>
        <w:rPr>
          <w:sz w:val="24"/>
          <w:szCs w:val="24"/>
        </w:rPr>
      </w:pPr>
      <w:r>
        <w:rPr>
          <w:sz w:val="24"/>
          <w:szCs w:val="24"/>
        </w:rPr>
        <w:t>Telefon: 07122 / 82593 -611</w:t>
      </w:r>
    </w:p>
    <w:p w14:paraId="09999D8A" w14:textId="77777777" w:rsidR="00CF09EA" w:rsidRDefault="00F157A6">
      <w:pPr>
        <w:pStyle w:val="normal"/>
        <w:widowControl w:val="0"/>
        <w:ind w:right="-2680"/>
      </w:pPr>
      <w:r>
        <w:rPr>
          <w:sz w:val="24"/>
          <w:szCs w:val="24"/>
        </w:rPr>
        <w:t xml:space="preserve">E-Mail: </w:t>
      </w:r>
      <w:hyperlink r:id="rId10">
        <w:r>
          <w:rPr>
            <w:color w:val="1155CC"/>
            <w:sz w:val="24"/>
            <w:szCs w:val="24"/>
            <w:u w:val="single"/>
          </w:rPr>
          <w:t>rebecca.rohmeder@rsu-reifen.de</w:t>
        </w:r>
      </w:hyperlink>
    </w:p>
    <w:p w14:paraId="653D7F5D" w14:textId="77777777" w:rsidR="00CF09EA" w:rsidRDefault="00CF09EA">
      <w:pPr>
        <w:pStyle w:val="normal"/>
        <w:rPr>
          <w:b/>
          <w:sz w:val="28"/>
          <w:szCs w:val="28"/>
        </w:rPr>
      </w:pPr>
    </w:p>
    <w:p w14:paraId="034BF086" w14:textId="77777777" w:rsidR="00CF09EA" w:rsidRDefault="00CF09EA">
      <w:pPr>
        <w:pStyle w:val="normal"/>
        <w:jc w:val="both"/>
      </w:pPr>
    </w:p>
    <w:p w14:paraId="13570113" w14:textId="77777777" w:rsidR="00CF09EA" w:rsidRDefault="00CF09EA">
      <w:pPr>
        <w:pStyle w:val="normal"/>
        <w:rPr>
          <w:sz w:val="19"/>
          <w:szCs w:val="19"/>
          <w:highlight w:val="white"/>
        </w:rPr>
      </w:pPr>
    </w:p>
    <w:p w14:paraId="0BD0F8D2" w14:textId="77777777" w:rsidR="00CF09EA" w:rsidRDefault="00CF09EA">
      <w:pPr>
        <w:pStyle w:val="normal"/>
      </w:pPr>
    </w:p>
    <w:p w14:paraId="6AE63C45" w14:textId="77777777" w:rsidR="00CF09EA" w:rsidRDefault="00CF09EA">
      <w:pPr>
        <w:pStyle w:val="normal"/>
      </w:pPr>
    </w:p>
    <w:sectPr w:rsidR="00CF09E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F09EA"/>
    <w:rsid w:val="00CF09EA"/>
    <w:rsid w:val="00F1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0C8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157A6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157A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157A6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157A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gif"/><Relationship Id="rId7" Type="http://schemas.openxmlformats.org/officeDocument/2006/relationships/hyperlink" Target="https://www.tyresystem.de/neuigkeiten/2019/bevorratungsreport-winterrreifen-2019" TargetMode="External"/><Relationship Id="rId8" Type="http://schemas.openxmlformats.org/officeDocument/2006/relationships/image" Target="media/image3.jpg"/><Relationship Id="rId9" Type="http://schemas.openxmlformats.org/officeDocument/2006/relationships/hyperlink" Target="http://www.tyresystem.de" TargetMode="External"/><Relationship Id="rId10" Type="http://schemas.openxmlformats.org/officeDocument/2006/relationships/hyperlink" Target="mailto:rebecca.rohmeder@rsu-reif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2635</Characters>
  <Application>Microsoft Macintosh Word</Application>
  <DocSecurity>0</DocSecurity>
  <Lines>21</Lines>
  <Paragraphs>6</Paragraphs>
  <ScaleCrop>false</ScaleCrop>
  <Company>RSU GmbH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Rohmeder</cp:lastModifiedBy>
  <cp:revision>2</cp:revision>
  <dcterms:created xsi:type="dcterms:W3CDTF">2019-06-28T07:52:00Z</dcterms:created>
  <dcterms:modified xsi:type="dcterms:W3CDTF">2019-06-28T07:52:00Z</dcterms:modified>
</cp:coreProperties>
</file>