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sz w:val="24"/>
          <w:szCs w:val="24"/>
        </w:rPr>
      </w:pPr>
      <w:r w:rsidDel="00000000" w:rsidR="00000000" w:rsidRPr="00000000">
        <w:rPr>
          <w:sz w:val="24"/>
          <w:szCs w:val="24"/>
        </w:rPr>
        <w:drawing>
          <wp:inline distB="19050" distT="19050" distL="19050" distR="19050">
            <wp:extent cx="1638300" cy="1533525"/>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3457575</wp:posOffset>
            </wp:positionH>
            <wp:positionV relativeFrom="paragraph">
              <wp:posOffset>123825</wp:posOffset>
            </wp:positionV>
            <wp:extent cx="2224088" cy="759074"/>
            <wp:effectExtent b="0" l="0" r="0" t="0"/>
            <wp:wrapSquare wrapText="bothSides" distB="114300" distT="114300" distL="114300" distR="114300"/>
            <wp:docPr descr="tyresystem-logo-newsletter.gif" id="1" name="image2.gif"/>
            <a:graphic>
              <a:graphicData uri="http://schemas.openxmlformats.org/drawingml/2006/picture">
                <pic:pic>
                  <pic:nvPicPr>
                    <pic:cNvPr descr="tyresystem-logo-newsletter.gif" id="0" name="image2.gif"/>
                    <pic:cNvPicPr preferRelativeResize="0"/>
                  </pic:nvPicPr>
                  <pic:blipFill>
                    <a:blip r:embed="rId7"/>
                    <a:srcRect b="0" l="0" r="0" t="0"/>
                    <a:stretch>
                      <a:fillRect/>
                    </a:stretch>
                  </pic:blipFill>
                  <pic:spPr>
                    <a:xfrm>
                      <a:off x="0" y="0"/>
                      <a:ext cx="2224088" cy="759074"/>
                    </a:xfrm>
                    <a:prstGeom prst="rect"/>
                    <a:ln/>
                  </pic:spPr>
                </pic:pic>
              </a:graphicData>
            </a:graphic>
          </wp:anchor>
        </w:drawing>
      </w:r>
    </w:p>
    <w:p w:rsidR="00000000" w:rsidDel="00000000" w:rsidP="00000000" w:rsidRDefault="00000000" w:rsidRPr="00000000" w14:paraId="00000001">
      <w:pPr>
        <w:widowControl w:val="0"/>
        <w:rPr>
          <w:sz w:val="24"/>
          <w:szCs w:val="24"/>
        </w:rPr>
      </w:pP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sz w:val="24"/>
          <w:szCs w:val="24"/>
          <w:rtl w:val="0"/>
        </w:rPr>
        <w:t xml:space="preserve">Ulm, 12.02.2019</w:t>
      </w: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b w:val="1"/>
          <w:sz w:val="28"/>
          <w:szCs w:val="28"/>
          <w:rtl w:val="0"/>
        </w:rPr>
        <w:t xml:space="preserve">Sommergeschäft 2019: Welche Reifengrößen sind gefragt? </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TyreSystem hat seinen neuen Bevorratungsreport veröffentlicht</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Der Online-Großhändler TyreSystem informiert i</w:t>
      </w:r>
      <w:r w:rsidDel="00000000" w:rsidR="00000000" w:rsidRPr="00000000">
        <w:rPr>
          <w:sz w:val="24"/>
          <w:szCs w:val="24"/>
          <w:rtl w:val="0"/>
        </w:rPr>
        <w:t xml:space="preserve">n seinem aktuell erschienenen  Bevorratungsreport seine Leserschaft darüber, welche Reifengrößen in der Sommersaison gefragt sind. Zusätzlich erfahren Interessierte, wie sich der Bedarf in Bezug auf Reifenqualität und Ganzjahresreifen entwickelt hat. Hierzu wertete die dazugehörige RSU GmbH die hauseigenen Verkaufszahlen aus. </w:t>
      </w:r>
    </w:p>
    <w:p w:rsidR="00000000" w:rsidDel="00000000" w:rsidP="00000000" w:rsidRDefault="00000000" w:rsidRPr="00000000" w14:paraId="00000008">
      <w:pPr>
        <w:rPr>
          <w:sz w:val="24"/>
          <w:szCs w:val="24"/>
        </w:rPr>
      </w:pPr>
      <w:r w:rsidDel="00000000" w:rsidR="00000000" w:rsidRPr="00000000">
        <w:rPr>
          <w:sz w:val="24"/>
          <w:szCs w:val="24"/>
          <w:rtl w:val="0"/>
        </w:rPr>
        <w:t xml:space="preserve">„</w:t>
      </w:r>
      <w:r w:rsidDel="00000000" w:rsidR="00000000" w:rsidRPr="00000000">
        <w:rPr>
          <w:sz w:val="24"/>
          <w:szCs w:val="24"/>
          <w:rtl w:val="0"/>
        </w:rPr>
        <w:t xml:space="preserve">Um professionell in die Saison zu starten, ist es wichtig die Tendenzen auf dem Markt zu kennen. Unser Report ist somit auch für Betriebe interessant, welche nicht mehr klassisch bevorraten</w:t>
      </w:r>
      <w:r w:rsidDel="00000000" w:rsidR="00000000" w:rsidRPr="00000000">
        <w:rPr>
          <w:sz w:val="24"/>
          <w:szCs w:val="24"/>
          <w:rtl w:val="0"/>
        </w:rPr>
        <w:t xml:space="preserve">”, erklärt Manuel Horn, Leiter der Abteilung Produktmanagement. </w:t>
      </w: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Kernstück des PDF-Dokuments ist das Ranking der 30 meistverkauften Pkw-Reifengrößen und die Top-Ten der Transporter- und </w:t>
      </w:r>
      <w:r w:rsidDel="00000000" w:rsidR="00000000" w:rsidRPr="00000000">
        <w:rPr>
          <w:sz w:val="24"/>
          <w:szCs w:val="24"/>
          <w:rtl w:val="0"/>
        </w:rPr>
        <w:t xml:space="preserve">Offroad-Reifengrößen</w:t>
      </w:r>
      <w:r w:rsidDel="00000000" w:rsidR="00000000" w:rsidRPr="00000000">
        <w:rPr>
          <w:sz w:val="24"/>
          <w:szCs w:val="24"/>
          <w:rtl w:val="0"/>
        </w:rPr>
        <w:t xml:space="preserve">. Zusätzlich veranschaulichen übersichtliche Grafiken wie sich der Anteil an verkauften Ganzjahresreifen innerhalb der letzten vier Jahre entwickelt hat und ob Premium-, Qualität-, Budget- oder Low-Budget-Reifen gefragt waren.  </w:t>
      </w:r>
    </w:p>
    <w:p w:rsidR="00000000" w:rsidDel="00000000" w:rsidP="00000000" w:rsidRDefault="00000000" w:rsidRPr="00000000" w14:paraId="0000000A">
      <w:pPr>
        <w:rPr>
          <w:sz w:val="24"/>
          <w:szCs w:val="24"/>
        </w:rPr>
      </w:pPr>
      <w:r w:rsidDel="00000000" w:rsidR="00000000" w:rsidRPr="00000000">
        <w:rPr>
          <w:sz w:val="24"/>
          <w:szCs w:val="24"/>
          <w:rtl w:val="0"/>
        </w:rPr>
        <w:t xml:space="preserve">Der Bevorratungsratgeber Sommer 2019 ist für jedermann kostenlos und unverbindlich unter </w:t>
      </w:r>
      <w:hyperlink r:id="rId8">
        <w:r w:rsidDel="00000000" w:rsidR="00000000" w:rsidRPr="00000000">
          <w:rPr>
            <w:color w:val="1155cc"/>
            <w:sz w:val="24"/>
            <w:szCs w:val="24"/>
            <w:u w:val="single"/>
            <w:rtl w:val="0"/>
          </w:rPr>
          <w:t xml:space="preserve">www.tyresystem.de/neuigkeiten/2019/bevorratungsreport-sommerreifen-2019</w:t>
        </w:r>
      </w:hyperlink>
      <w:r w:rsidDel="00000000" w:rsidR="00000000" w:rsidRPr="00000000">
        <w:rPr>
          <w:sz w:val="24"/>
          <w:szCs w:val="24"/>
          <w:rtl w:val="0"/>
        </w:rPr>
        <w:t xml:space="preserve"> verfügbar.</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 . . . . . . . . . . . . . . . . . . . . . . . . . . . . . . . . . . . . . . . . . . . . . . . . </w:t>
      </w:r>
    </w:p>
    <w:p w:rsidR="00000000" w:rsidDel="00000000" w:rsidP="00000000" w:rsidRDefault="00000000" w:rsidRPr="00000000" w14:paraId="0000000D">
      <w:pPr>
        <w:widowControl w:val="0"/>
        <w:rPr>
          <w:b w:val="1"/>
          <w:sz w:val="24"/>
          <w:szCs w:val="24"/>
        </w:rPr>
      </w:pPr>
      <w:r w:rsidDel="00000000" w:rsidR="00000000" w:rsidRPr="00000000">
        <w:rPr>
          <w:rtl w:val="0"/>
        </w:rPr>
      </w:r>
    </w:p>
    <w:p w:rsidR="00000000" w:rsidDel="00000000" w:rsidP="00000000" w:rsidRDefault="00000000" w:rsidRPr="00000000" w14:paraId="0000000E">
      <w:pPr>
        <w:widowControl w:val="0"/>
        <w:rPr>
          <w:b w:val="1"/>
          <w:sz w:val="24"/>
          <w:szCs w:val="24"/>
        </w:rPr>
      </w:pPr>
      <w:r w:rsidDel="00000000" w:rsidR="00000000" w:rsidRPr="00000000">
        <w:rPr>
          <w:b w:val="1"/>
          <w:sz w:val="24"/>
          <w:szCs w:val="24"/>
          <w:rtl w:val="0"/>
        </w:rPr>
        <w:t xml:space="preserve">Über TyreSystem</w:t>
      </w:r>
    </w:p>
    <w:p w:rsidR="00000000" w:rsidDel="00000000" w:rsidP="00000000" w:rsidRDefault="00000000" w:rsidRPr="00000000" w14:paraId="0000000F">
      <w:pPr>
        <w:widowControl w:val="0"/>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Seit 2007 bietet das B2B-Onlineportal unter www.tyresystem.de seinen Kunden kostenlos eine der einfachsten Lösungen für den Online-Reifenhandel am Markt. Eine Vielzahl praktischer Funktionen und Module sowie Schnittstellen zu vielen ERP-Systemen der Reifenbranche vereinfachen die tägliche Geschäftsabwicklung von Reifenhändlern, Kfz-Betrieben oder Autohäusern. Das mittelständische Unternehmen wächst seit mehreren Jahren rasant und hat seinen Sitz im schwäbischen St. Johann sowie einen Standort in Ulm.</w:t>
      </w:r>
    </w:p>
    <w:p w:rsidR="00000000" w:rsidDel="00000000" w:rsidP="00000000" w:rsidRDefault="00000000" w:rsidRPr="00000000" w14:paraId="00000011">
      <w:pPr>
        <w:rPr>
          <w:sz w:val="24"/>
          <w:szCs w:val="24"/>
        </w:rPr>
      </w:pPr>
      <w:r w:rsidDel="00000000" w:rsidR="00000000" w:rsidRPr="00000000">
        <w:rPr>
          <w:sz w:val="24"/>
          <w:szCs w:val="24"/>
          <w:rtl w:val="0"/>
        </w:rPr>
        <w:t xml:space="preserve"> . . . . . . . . . . . . . . . . . . . . . . . . . . . . . . . . . . . . . . . . . . . . . . . . . . . . . . . . . </w:t>
      </w:r>
    </w:p>
    <w:p w:rsidR="00000000" w:rsidDel="00000000" w:rsidP="00000000" w:rsidRDefault="00000000" w:rsidRPr="00000000" w14:paraId="00000012">
      <w:pPr>
        <w:widowControl w:val="0"/>
        <w:rPr>
          <w:sz w:val="24"/>
          <w:szCs w:val="24"/>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Bildmaterial</w:t>
      </w:r>
    </w:p>
    <w:p w:rsidR="00000000" w:rsidDel="00000000" w:rsidP="00000000" w:rsidRDefault="00000000" w:rsidRPr="00000000" w14:paraId="00000015">
      <w:pPr>
        <w:rPr>
          <w:b w:val="1"/>
          <w:sz w:val="24"/>
          <w:szCs w:val="24"/>
        </w:rPr>
      </w:pPr>
      <w:r w:rsidDel="00000000" w:rsidR="00000000" w:rsidRPr="00000000">
        <w:rPr>
          <w:rtl w:val="0"/>
        </w:rPr>
      </w:r>
    </w:p>
    <w:tbl>
      <w:tblPr>
        <w:tblStyle w:val="Table1"/>
        <w:tblW w:w="924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60"/>
        <w:gridCol w:w="360"/>
        <w:gridCol w:w="1440"/>
        <w:gridCol w:w="4980"/>
        <w:tblGridChange w:id="0">
          <w:tblGrid>
            <w:gridCol w:w="2460"/>
            <w:gridCol w:w="360"/>
            <w:gridCol w:w="1440"/>
            <w:gridCol w:w="4980"/>
          </w:tblGrid>
        </w:tblGridChange>
      </w:tblGrid>
      <w:tr>
        <w:trPr>
          <w:trHeight w:val="420" w:hRule="atLeast"/>
        </w:trPr>
        <w:tc>
          <w:tcPr>
            <w:shd w:fill="auto" w:val="clear"/>
            <w:tcMar>
              <w:top w:w="0.0" w:type="dxa"/>
              <w:left w:w="0.0" w:type="dxa"/>
              <w:bottom w:w="0.0" w:type="dxa"/>
              <w:right w:w="0.0" w:type="dxa"/>
            </w:tcMar>
            <w:vAlign w:val="top"/>
          </w:tcPr>
          <w:p w:rsidR="00000000" w:rsidDel="00000000" w:rsidP="00000000" w:rsidRDefault="00000000" w:rsidRPr="00000000" w14:paraId="00000016">
            <w:pPr>
              <w:widowControl w:val="0"/>
              <w:spacing w:line="240" w:lineRule="auto"/>
              <w:rPr>
                <w:b w:val="1"/>
                <w:sz w:val="24"/>
                <w:szCs w:val="24"/>
              </w:rPr>
            </w:pPr>
            <w:r w:rsidDel="00000000" w:rsidR="00000000" w:rsidRPr="00000000">
              <w:rPr>
                <w:b w:val="1"/>
                <w:sz w:val="24"/>
                <w:szCs w:val="24"/>
              </w:rPr>
              <w:drawing>
                <wp:inline distB="114300" distT="114300" distL="114300" distR="114300">
                  <wp:extent cx="1552575" cy="1168400"/>
                  <wp:effectExtent b="0" l="0" r="0" t="0"/>
                  <wp:docPr id="3"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552575" cy="11684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7">
            <w:pPr>
              <w:widowControl w:val="0"/>
              <w:spacing w:line="240" w:lineRule="auto"/>
              <w:rPr>
                <w:b w:val="1"/>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8">
            <w:pPr>
              <w:rPr>
                <w:sz w:val="24"/>
                <w:szCs w:val="24"/>
              </w:rPr>
            </w:pPr>
            <w:r w:rsidDel="00000000" w:rsidR="00000000" w:rsidRPr="00000000">
              <w:rPr>
                <w:sz w:val="24"/>
                <w:szCs w:val="24"/>
                <w:rtl w:val="0"/>
              </w:rPr>
              <w:t xml:space="preserve">Dateiname:</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Bildtitel: </w:t>
            </w:r>
          </w:p>
        </w:tc>
        <w:tc>
          <w:tcPr>
            <w:shd w:fill="auto" w:val="clear"/>
            <w:tcMar>
              <w:top w:w="0.0" w:type="dxa"/>
              <w:left w:w="0.0" w:type="dxa"/>
              <w:bottom w:w="0.0" w:type="dxa"/>
              <w:right w:w="0.0" w:type="dxa"/>
            </w:tcMar>
            <w:vAlign w:val="top"/>
          </w:tcPr>
          <w:p w:rsidR="00000000" w:rsidDel="00000000" w:rsidP="00000000" w:rsidRDefault="00000000" w:rsidRPr="00000000" w14:paraId="0000001B">
            <w:pPr>
              <w:rPr>
                <w:sz w:val="24"/>
                <w:szCs w:val="24"/>
              </w:rPr>
            </w:pPr>
            <w:r w:rsidDel="00000000" w:rsidR="00000000" w:rsidRPr="00000000">
              <w:rPr>
                <w:sz w:val="24"/>
                <w:szCs w:val="24"/>
                <w:rtl w:val="0"/>
              </w:rPr>
              <w:t xml:space="preserve">bevorratungsreport-sommer2019.jpg</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Der neue Bevorratungsreport Sommer 2019 steht kostenlos zum Herunterladen bereit.  </w:t>
            </w:r>
          </w:p>
        </w:tc>
      </w:tr>
    </w:tbl>
    <w:p w:rsidR="00000000" w:rsidDel="00000000" w:rsidP="00000000" w:rsidRDefault="00000000" w:rsidRPr="00000000" w14:paraId="0000001E">
      <w:pPr>
        <w:widowControl w:val="0"/>
        <w:rPr>
          <w:b w:val="1"/>
          <w:sz w:val="24"/>
          <w:szCs w:val="24"/>
        </w:rPr>
      </w:pPr>
      <w:r w:rsidDel="00000000" w:rsidR="00000000" w:rsidRPr="00000000">
        <w:rPr>
          <w:rtl w:val="0"/>
        </w:rPr>
      </w:r>
    </w:p>
    <w:p w:rsidR="00000000" w:rsidDel="00000000" w:rsidP="00000000" w:rsidRDefault="00000000" w:rsidRPr="00000000" w14:paraId="0000001F">
      <w:pPr>
        <w:widowControl w:val="0"/>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20">
      <w:pPr>
        <w:widowControl w:val="0"/>
        <w:rPr>
          <w:sz w:val="24"/>
          <w:szCs w:val="24"/>
        </w:rPr>
      </w:pPr>
      <w:r w:rsidDel="00000000" w:rsidR="00000000" w:rsidRPr="00000000">
        <w:rPr>
          <w:rtl w:val="0"/>
        </w:rPr>
      </w:r>
    </w:p>
    <w:p w:rsidR="00000000" w:rsidDel="00000000" w:rsidP="00000000" w:rsidRDefault="00000000" w:rsidRPr="00000000" w14:paraId="00000021">
      <w:pPr>
        <w:widowControl w:val="0"/>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Weitere Informationen erhalten Sie unter </w:t>
      </w:r>
      <w:hyperlink r:id="rId10">
        <w:r w:rsidDel="00000000" w:rsidR="00000000" w:rsidRPr="00000000">
          <w:rPr>
            <w:color w:val="1155cc"/>
            <w:sz w:val="24"/>
            <w:szCs w:val="24"/>
            <w:u w:val="single"/>
            <w:rtl w:val="0"/>
          </w:rPr>
          <w:t xml:space="preserve">www.tyresystem.de</w:t>
        </w:r>
      </w:hyperlink>
      <w:r w:rsidDel="00000000" w:rsidR="00000000" w:rsidRPr="00000000">
        <w:rPr>
          <w:sz w:val="24"/>
          <w:szCs w:val="24"/>
          <w:rtl w:val="0"/>
        </w:rPr>
        <w:t xml:space="preserve"> </w:t>
      </w:r>
    </w:p>
    <w:p w:rsidR="00000000" w:rsidDel="00000000" w:rsidP="00000000" w:rsidRDefault="00000000" w:rsidRPr="00000000" w14:paraId="00000023">
      <w:pPr>
        <w:rPr>
          <w:sz w:val="24"/>
          <w:szCs w:val="24"/>
        </w:rPr>
      </w:pPr>
      <w:r w:rsidDel="00000000" w:rsidR="00000000" w:rsidRPr="00000000">
        <w:rPr>
          <w:sz w:val="24"/>
          <w:szCs w:val="24"/>
          <w:rtl w:val="0"/>
        </w:rPr>
        <w:t xml:space="preserve">oder gerne auch persönlich bei:</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widowControl w:val="0"/>
        <w:ind w:right="-2680"/>
        <w:rPr>
          <w:sz w:val="24"/>
          <w:szCs w:val="24"/>
        </w:rPr>
      </w:pPr>
      <w:r w:rsidDel="00000000" w:rsidR="00000000" w:rsidRPr="00000000">
        <w:rPr>
          <w:b w:val="1"/>
          <w:sz w:val="24"/>
          <w:szCs w:val="24"/>
          <w:rtl w:val="0"/>
        </w:rPr>
        <w:t xml:space="preserve">Rebecca Rohmeder</w:t>
      </w:r>
      <w:r w:rsidDel="00000000" w:rsidR="00000000" w:rsidRPr="00000000">
        <w:rPr>
          <w:rtl w:val="0"/>
        </w:rPr>
      </w:r>
    </w:p>
    <w:p w:rsidR="00000000" w:rsidDel="00000000" w:rsidP="00000000" w:rsidRDefault="00000000" w:rsidRPr="00000000" w14:paraId="00000026">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7">
      <w:pPr>
        <w:widowControl w:val="0"/>
        <w:ind w:right="-2680"/>
        <w:rPr>
          <w:sz w:val="24"/>
          <w:szCs w:val="24"/>
        </w:rPr>
      </w:pPr>
      <w:r w:rsidDel="00000000" w:rsidR="00000000" w:rsidRPr="00000000">
        <w:rPr>
          <w:sz w:val="24"/>
          <w:szCs w:val="24"/>
          <w:rtl w:val="0"/>
        </w:rPr>
        <w:t xml:space="preserve">Telefon: 07122 / 82593 -611</w:t>
      </w:r>
    </w:p>
    <w:p w:rsidR="00000000" w:rsidDel="00000000" w:rsidP="00000000" w:rsidRDefault="00000000" w:rsidRPr="00000000" w14:paraId="00000028">
      <w:pPr>
        <w:widowControl w:val="0"/>
        <w:ind w:right="-2680"/>
        <w:rPr/>
      </w:pPr>
      <w:r w:rsidDel="00000000" w:rsidR="00000000" w:rsidRPr="00000000">
        <w:rPr>
          <w:sz w:val="24"/>
          <w:szCs w:val="24"/>
          <w:rtl w:val="0"/>
        </w:rPr>
        <w:t xml:space="preserve">E-Mail: </w:t>
      </w:r>
      <w:hyperlink r:id="rId11">
        <w:r w:rsidDel="00000000" w:rsidR="00000000" w:rsidRPr="00000000">
          <w:rPr>
            <w:color w:val="1155cc"/>
            <w:sz w:val="24"/>
            <w:szCs w:val="24"/>
            <w:u w:val="single"/>
            <w:rtl w:val="0"/>
          </w:rPr>
          <w:t xml:space="preserve">rebecca.rohmeder@rsu-reifen.de</w:t>
        </w:r>
      </w:hyperlink>
      <w:r w:rsidDel="00000000" w:rsidR="00000000" w:rsidRPr="00000000">
        <w:rPr>
          <w:rtl w:val="0"/>
        </w:rPr>
      </w:r>
    </w:p>
    <w:p w:rsidR="00000000" w:rsidDel="00000000" w:rsidP="00000000" w:rsidRDefault="00000000" w:rsidRPr="00000000" w14:paraId="00000029">
      <w:pPr>
        <w:rPr>
          <w:b w:val="1"/>
          <w:sz w:val="28"/>
          <w:szCs w:val="28"/>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rPr>
          <w:sz w:val="19"/>
          <w:szCs w:val="19"/>
          <w:highlight w:val="white"/>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rebecca.rohmeder@rsu-reifen.de" TargetMode="External"/><Relationship Id="rId10" Type="http://schemas.openxmlformats.org/officeDocument/2006/relationships/hyperlink" Target="http://www.tyresystem.de" TargetMode="Externa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gif"/><Relationship Id="rId8" Type="http://schemas.openxmlformats.org/officeDocument/2006/relationships/hyperlink" Target="http://www.tyresystem.de/neuigkeiten/2019/bevorratungsreport-sommerreifen-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