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B4D6" w14:textId="77777777" w:rsidR="00C676AD" w:rsidRDefault="00AA2A3D">
      <w:pPr>
        <w:pStyle w:val="normal"/>
        <w:rPr>
          <w:sz w:val="24"/>
          <w:szCs w:val="24"/>
        </w:rPr>
      </w:pPr>
      <w:r>
        <w:rPr>
          <w:noProof/>
          <w:sz w:val="24"/>
          <w:szCs w:val="24"/>
          <w:lang w:val="de-DE"/>
        </w:rPr>
        <w:drawing>
          <wp:inline distT="19050" distB="19050" distL="19050" distR="19050" wp14:anchorId="28682352" wp14:editId="3E1FC4AD">
            <wp:extent cx="1638300" cy="153352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63C8EA0D" wp14:editId="2DC7E052">
            <wp:simplePos x="0" y="0"/>
            <wp:positionH relativeFrom="margin">
              <wp:posOffset>3343275</wp:posOffset>
            </wp:positionH>
            <wp:positionV relativeFrom="paragraph">
              <wp:posOffset>9525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1" name="image3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 descr="tyresystem-logo-newsletter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67558" w14:textId="77777777" w:rsidR="00C676AD" w:rsidRDefault="00C676AD">
      <w:pPr>
        <w:pStyle w:val="normal"/>
        <w:widowControl w:val="0"/>
        <w:rPr>
          <w:sz w:val="24"/>
          <w:szCs w:val="24"/>
        </w:rPr>
      </w:pPr>
    </w:p>
    <w:p w14:paraId="66A097B2" w14:textId="77777777" w:rsidR="00C676AD" w:rsidRDefault="00AA2A3D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t>Ulm, 18.04.2018</w:t>
      </w:r>
    </w:p>
    <w:p w14:paraId="39E862A1" w14:textId="77777777" w:rsidR="00C676AD" w:rsidRDefault="00C676AD">
      <w:pPr>
        <w:pStyle w:val="normal"/>
        <w:rPr>
          <w:sz w:val="24"/>
          <w:szCs w:val="24"/>
        </w:rPr>
      </w:pPr>
    </w:p>
    <w:p w14:paraId="231C8199" w14:textId="77777777" w:rsidR="00C676AD" w:rsidRDefault="00AA2A3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Voller Durchblick in Sachen Testnoten für Sommer- und Ganzjahresreifen 2018 </w:t>
      </w:r>
    </w:p>
    <w:p w14:paraId="17A48C86" w14:textId="77777777" w:rsidR="00C676AD" w:rsidRDefault="00AA2A3D">
      <w:pPr>
        <w:pStyle w:val="normal"/>
        <w:rPr>
          <w:sz w:val="28"/>
          <w:szCs w:val="28"/>
        </w:rPr>
      </w:pPr>
      <w:r>
        <w:rPr>
          <w:sz w:val="24"/>
          <w:szCs w:val="24"/>
        </w:rPr>
        <w:t>TyreSystem stellt kostenlosen Frühjahrs-Test-Report zur Verfügung</w:t>
      </w:r>
    </w:p>
    <w:p w14:paraId="1EAF9E2A" w14:textId="77777777" w:rsidR="00C676AD" w:rsidRDefault="00C676AD">
      <w:pPr>
        <w:pStyle w:val="normal"/>
        <w:rPr>
          <w:b/>
          <w:sz w:val="28"/>
          <w:szCs w:val="28"/>
        </w:rPr>
      </w:pPr>
    </w:p>
    <w:p w14:paraId="52536E8C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 kleine Werkstatt oder größeres Autohaus: Kfz-Betriebe tun sich oft schwer, </w:t>
      </w:r>
      <w:r>
        <w:rPr>
          <w:sz w:val="24"/>
          <w:szCs w:val="24"/>
        </w:rPr>
        <w:t xml:space="preserve">den Überblick über die erschienenen Reifentest-Ergebnisse zu behalten. Welcher Reifen ist über alle Tests hinweg der Beste? Hat ein Profil im Vergleich zu älteren Testergebnissen diese Saison besser abgeschnitten? </w:t>
      </w:r>
    </w:p>
    <w:p w14:paraId="65C4E106" w14:textId="77777777" w:rsidR="00C676AD" w:rsidRDefault="00C676AD">
      <w:pPr>
        <w:pStyle w:val="normal"/>
        <w:rPr>
          <w:sz w:val="24"/>
          <w:szCs w:val="24"/>
        </w:rPr>
      </w:pPr>
    </w:p>
    <w:p w14:paraId="4CF9A029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Der Internet-Großhändler TyreSystem hat </w:t>
      </w:r>
      <w:r>
        <w:rPr>
          <w:sz w:val="24"/>
          <w:szCs w:val="24"/>
        </w:rPr>
        <w:t xml:space="preserve">seinen neuen Test-Report unter </w:t>
      </w:r>
      <w:hyperlink r:id="rId7">
        <w:r>
          <w:rPr>
            <w:color w:val="1155CC"/>
            <w:sz w:val="24"/>
            <w:szCs w:val="24"/>
            <w:u w:val="single"/>
          </w:rPr>
          <w:t>www.tyresystem.de/neuigkeiten</w:t>
        </w:r>
      </w:hyperlink>
      <w:r>
        <w:rPr>
          <w:sz w:val="24"/>
          <w:szCs w:val="24"/>
        </w:rPr>
        <w:t xml:space="preserve"> zum kostenlosen Download bereitgestellt. Mit Hilfe des 18-seitigen Verkaufsberaters können Leser sofort erkennen, welche Marken, Sommer- un</w:t>
      </w:r>
      <w:r>
        <w:rPr>
          <w:sz w:val="24"/>
          <w:szCs w:val="24"/>
        </w:rPr>
        <w:t>d Ganzjahresreifen in den vergangenen wie auch aktuellen Testergebnissen am besten abgeschnitten haben. Dazu hat das Unternehmen alle Reifentest-Ergebnisse in ein eigenes, einheitliches Notensystem umgerechnet. Der Testsieger erhält die Note eins, der letz</w:t>
      </w:r>
      <w:r>
        <w:rPr>
          <w:sz w:val="24"/>
          <w:szCs w:val="24"/>
        </w:rPr>
        <w:t>te im Test die Note vier – unabhängig von den detaillierten Ergebnissen. So ist eine einheitliche und transparente Bewertung über alle Tests hinweg möglich.</w:t>
      </w:r>
    </w:p>
    <w:p w14:paraId="1F821DD6" w14:textId="77777777" w:rsidR="00C676AD" w:rsidRDefault="00C676AD">
      <w:pPr>
        <w:pStyle w:val="normal"/>
        <w:rPr>
          <w:sz w:val="24"/>
          <w:szCs w:val="24"/>
        </w:rPr>
      </w:pPr>
    </w:p>
    <w:p w14:paraId="5DBF6585" w14:textId="77777777" w:rsidR="00C676AD" w:rsidRDefault="00AA2A3D">
      <w:pPr>
        <w:pStyle w:val="normal"/>
        <w:rPr>
          <w:sz w:val="24"/>
          <w:szCs w:val="24"/>
        </w:rPr>
      </w:pPr>
      <w:r>
        <w:rPr>
          <w:color w:val="545454"/>
          <w:highlight w:val="white"/>
        </w:rPr>
        <w:t>„</w:t>
      </w:r>
      <w:r>
        <w:rPr>
          <w:sz w:val="24"/>
          <w:szCs w:val="24"/>
        </w:rPr>
        <w:t xml:space="preserve">Der neue Test-Report ist eine Auskopplung unseres bisherigen Sommerreifen-Reports, dessen Inhalt </w:t>
      </w:r>
      <w:r>
        <w:rPr>
          <w:sz w:val="24"/>
          <w:szCs w:val="24"/>
        </w:rPr>
        <w:t xml:space="preserve">wir seit diesem Jahr in zwei thematisch getrennten Reports veröffentlichen”, erläutert Simon Reichenecker, Geschäftsführer der verantwortlichen RSU GmbH. Durch die Aufteilung von einem in zwei Ratgeber informiert die Online-Großhandelsplattform jetzt noch </w:t>
      </w:r>
      <w:r>
        <w:rPr>
          <w:sz w:val="24"/>
          <w:szCs w:val="24"/>
        </w:rPr>
        <w:t xml:space="preserve">umfangreicher und aktueller über die derzeitige Marktentwicklung. Neu eingeführt wurde in diesem Zuge auch das Ranking für über 30 aktuell getestete Ganzjahresreifen. </w:t>
      </w:r>
      <w:r>
        <w:rPr>
          <w:color w:val="545454"/>
          <w:highlight w:val="white"/>
        </w:rPr>
        <w:t>„</w:t>
      </w:r>
      <w:r>
        <w:rPr>
          <w:sz w:val="24"/>
          <w:szCs w:val="24"/>
        </w:rPr>
        <w:t>Die Nachfrage an Ganzjahresreifen nimmt weiter zu. Da ist es selbstverständlich, dass wi</w:t>
      </w:r>
      <w:r>
        <w:rPr>
          <w:sz w:val="24"/>
          <w:szCs w:val="24"/>
        </w:rPr>
        <w:t xml:space="preserve">r diese Kategorie neu mit in den Test-Report aufnehmen”,  so Reichenecker weiter.  </w:t>
      </w:r>
    </w:p>
    <w:p w14:paraId="12A683CC" w14:textId="77777777" w:rsidR="00C676AD" w:rsidRDefault="00C676AD">
      <w:pPr>
        <w:pStyle w:val="normal"/>
        <w:rPr>
          <w:sz w:val="24"/>
          <w:szCs w:val="24"/>
        </w:rPr>
      </w:pPr>
    </w:p>
    <w:p w14:paraId="191AF2D7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>Der marken-neutrale Report zeigt innerhalb von drei Kategorien wie die getesteten Reifen insgesamt und seit dem 1. September 2017 abgeschnitten haben. So kann der Leser</w:t>
      </w:r>
      <w:r>
        <w:rPr>
          <w:sz w:val="24"/>
          <w:szCs w:val="24"/>
        </w:rPr>
        <w:t xml:space="preserve"> direkt eine auf- oder absteigende, beziehungsweise gleichbleibende Tendenz erkennen. Gleichzeitig wurde das Marken-Ranking von 10 auf 35 und die Sommerreifen-Rangliste von 30 auf 70 Ergebnisse ausgeweitet. So kann sich der </w:t>
      </w:r>
      <w:r>
        <w:rPr>
          <w:sz w:val="24"/>
          <w:szCs w:val="24"/>
        </w:rPr>
        <w:lastRenderedPageBreak/>
        <w:t>Händler ein noch umfassenderes B</w:t>
      </w:r>
      <w:r>
        <w:rPr>
          <w:sz w:val="24"/>
          <w:szCs w:val="24"/>
        </w:rPr>
        <w:t>ild über die Entwicklung der Reifenprofile machen und auch im Beratungsgespräch auf eventuelle Kundenvorlieben reagieren. Über die neue Direktverlinkung aus dem Test-Report wird der Interessent zum jeweiligen Artikel auf TyreSystem geführt und kann sich so</w:t>
      </w:r>
      <w:r>
        <w:rPr>
          <w:sz w:val="24"/>
          <w:szCs w:val="24"/>
        </w:rPr>
        <w:t xml:space="preserve"> ohne Umwege über Produkt, Verfügbarkeit und Preis informieren. </w:t>
      </w:r>
    </w:p>
    <w:p w14:paraId="39E2F1C1" w14:textId="77777777" w:rsidR="00C676AD" w:rsidRDefault="00C676AD">
      <w:pPr>
        <w:pStyle w:val="normal"/>
        <w:rPr>
          <w:sz w:val="24"/>
          <w:szCs w:val="24"/>
        </w:rPr>
      </w:pPr>
    </w:p>
    <w:p w14:paraId="5261562C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Der aktuelle Test-Report steht zum Download unter </w:t>
      </w:r>
      <w:hyperlink r:id="rId8">
        <w:r>
          <w:rPr>
            <w:color w:val="1155CC"/>
            <w:sz w:val="24"/>
            <w:szCs w:val="24"/>
            <w:u w:val="single"/>
          </w:rPr>
          <w:t>www.tyresystem.de/neuigkeiten</w:t>
        </w:r>
      </w:hyperlink>
      <w:r>
        <w:rPr>
          <w:sz w:val="24"/>
          <w:szCs w:val="24"/>
        </w:rPr>
        <w:t xml:space="preserve"> bereit. Hier finden Interessierte auch den im Februar </w:t>
      </w:r>
      <w:r>
        <w:rPr>
          <w:sz w:val="24"/>
          <w:szCs w:val="24"/>
        </w:rPr>
        <w:t xml:space="preserve">erschienenen Bevorratungsreport. </w:t>
      </w:r>
    </w:p>
    <w:p w14:paraId="7B33C6C0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5C9BC1" w14:textId="77777777" w:rsidR="00C676AD" w:rsidRDefault="00C676AD">
      <w:pPr>
        <w:pStyle w:val="normal"/>
        <w:rPr>
          <w:sz w:val="24"/>
          <w:szCs w:val="24"/>
        </w:rPr>
      </w:pPr>
    </w:p>
    <w:p w14:paraId="57CFF315" w14:textId="77777777" w:rsidR="00C676AD" w:rsidRDefault="00AA2A3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Bildmaterial: </w:t>
      </w:r>
    </w:p>
    <w:p w14:paraId="5FAD60C4" w14:textId="77777777" w:rsidR="00C676AD" w:rsidRDefault="00C676AD">
      <w:pPr>
        <w:pStyle w:val="normal"/>
        <w:rPr>
          <w:b/>
          <w:sz w:val="24"/>
          <w:szCs w:val="24"/>
        </w:rPr>
      </w:pPr>
    </w:p>
    <w:tbl>
      <w:tblPr>
        <w:tblStyle w:val="a"/>
        <w:tblW w:w="92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C676AD" w14:paraId="537C9B0B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2DE0" w14:textId="77777777" w:rsidR="00C676AD" w:rsidRDefault="00AA2A3D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67F57D55" wp14:editId="4FD61406">
                  <wp:extent cx="1552575" cy="11684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16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A8B6" w14:textId="77777777" w:rsidR="00C676AD" w:rsidRDefault="00C676AD">
            <w:pPr>
              <w:pStyle w:val="normal"/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531D" w14:textId="77777777" w:rsidR="00C676AD" w:rsidRDefault="00AA2A3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55AC6942" w14:textId="77777777" w:rsidR="00C676AD" w:rsidRDefault="00C676AD">
            <w:pPr>
              <w:pStyle w:val="normal"/>
              <w:rPr>
                <w:sz w:val="24"/>
                <w:szCs w:val="24"/>
              </w:rPr>
            </w:pPr>
          </w:p>
          <w:p w14:paraId="524EEE21" w14:textId="77777777" w:rsidR="00C676AD" w:rsidRDefault="00AA2A3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24A12" w14:textId="77777777" w:rsidR="00C676AD" w:rsidRDefault="00AA2A3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ts-test-report-f18.jpg</w:t>
            </w:r>
          </w:p>
          <w:p w14:paraId="0DB06577" w14:textId="77777777" w:rsidR="00C676AD" w:rsidRDefault="00C676AD">
            <w:pPr>
              <w:pStyle w:val="normal"/>
              <w:rPr>
                <w:sz w:val="24"/>
                <w:szCs w:val="24"/>
              </w:rPr>
            </w:pPr>
          </w:p>
          <w:p w14:paraId="4331404D" w14:textId="77777777" w:rsidR="00C676AD" w:rsidRDefault="00AA2A3D">
            <w:pPr>
              <w:pStyle w:val="normal"/>
              <w:widowControl w:val="0"/>
              <w:rPr>
                <w:sz w:val="24"/>
                <w:szCs w:val="24"/>
              </w:rPr>
            </w:pPr>
            <w:r>
              <w:rPr>
                <w:highlight w:val="white"/>
              </w:rPr>
              <w:t xml:space="preserve">Der neue Test-Report steht kostenlos unter www.tyresystem.de/neuigkeiten zum Herunterladen bereit. </w:t>
            </w:r>
          </w:p>
        </w:tc>
      </w:tr>
    </w:tbl>
    <w:p w14:paraId="6E54E35D" w14:textId="77777777" w:rsidR="00C676AD" w:rsidRDefault="00C676AD">
      <w:pPr>
        <w:pStyle w:val="normal"/>
        <w:widowControl w:val="0"/>
        <w:rPr>
          <w:sz w:val="24"/>
          <w:szCs w:val="24"/>
        </w:rPr>
      </w:pPr>
    </w:p>
    <w:p w14:paraId="49A355FA" w14:textId="77777777" w:rsidR="00C676AD" w:rsidRDefault="00C676AD">
      <w:pPr>
        <w:pStyle w:val="normal"/>
        <w:rPr>
          <w:sz w:val="24"/>
          <w:szCs w:val="24"/>
        </w:rPr>
      </w:pPr>
    </w:p>
    <w:p w14:paraId="1A2646F1" w14:textId="77777777" w:rsidR="00C676AD" w:rsidRDefault="00AA2A3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14:paraId="497C4D56" w14:textId="77777777" w:rsidR="00C676AD" w:rsidRDefault="00C676AD">
      <w:pPr>
        <w:pStyle w:val="normal"/>
        <w:rPr>
          <w:sz w:val="24"/>
          <w:szCs w:val="24"/>
        </w:rPr>
      </w:pPr>
    </w:p>
    <w:p w14:paraId="40AFC884" w14:textId="77777777" w:rsidR="00C676AD" w:rsidRDefault="00AA2A3D">
      <w:pPr>
        <w:pStyle w:val="normal"/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32AC357D" w14:textId="77777777" w:rsidR="00C676AD" w:rsidRDefault="00AA2A3D">
      <w:pPr>
        <w:pStyle w:val="normal"/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 xml:space="preserve">Öffentlichkeitsarbeit </w:t>
      </w:r>
      <w:r>
        <w:rPr>
          <w:sz w:val="24"/>
          <w:szCs w:val="24"/>
        </w:rPr>
        <w:t>&amp; Social Media</w:t>
      </w:r>
    </w:p>
    <w:p w14:paraId="138CC578" w14:textId="77777777" w:rsidR="00C676AD" w:rsidRDefault="00AA2A3D">
      <w:pPr>
        <w:pStyle w:val="normal"/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1A8043E5" w14:textId="77777777" w:rsidR="00C676AD" w:rsidRDefault="00AA2A3D">
      <w:pPr>
        <w:pStyle w:val="normal"/>
        <w:widowControl w:val="0"/>
        <w:ind w:right="-2680"/>
      </w:pPr>
      <w:r>
        <w:rPr>
          <w:sz w:val="24"/>
          <w:szCs w:val="24"/>
        </w:rPr>
        <w:t xml:space="preserve">E-Mail: </w:t>
      </w:r>
      <w:hyperlink r:id="rId10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45B95D9E" w14:textId="77777777" w:rsidR="00C676AD" w:rsidRDefault="00C676AD">
      <w:pPr>
        <w:pStyle w:val="normal"/>
        <w:widowControl w:val="0"/>
        <w:ind w:right="-2680"/>
      </w:pPr>
    </w:p>
    <w:p w14:paraId="73493D6D" w14:textId="77777777" w:rsidR="00C676AD" w:rsidRDefault="00C676AD">
      <w:pPr>
        <w:pStyle w:val="normal"/>
        <w:widowControl w:val="0"/>
        <w:ind w:right="-2680"/>
      </w:pPr>
    </w:p>
    <w:p w14:paraId="5BC6864B" w14:textId="77777777" w:rsidR="00C676AD" w:rsidRDefault="00AA2A3D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6A1AC349" w14:textId="77777777" w:rsidR="00C676AD" w:rsidRDefault="00C676AD">
      <w:pPr>
        <w:pStyle w:val="normal"/>
        <w:rPr>
          <w:sz w:val="24"/>
          <w:szCs w:val="24"/>
        </w:rPr>
      </w:pPr>
    </w:p>
    <w:p w14:paraId="1FC2B1C5" w14:textId="77777777" w:rsidR="00C676AD" w:rsidRDefault="00AA2A3D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0B2A9BC6" w14:textId="77777777" w:rsidR="00C676AD" w:rsidRDefault="00C676AD">
      <w:pPr>
        <w:pStyle w:val="normal"/>
        <w:widowControl w:val="0"/>
        <w:rPr>
          <w:sz w:val="24"/>
          <w:szCs w:val="24"/>
        </w:rPr>
      </w:pPr>
    </w:p>
    <w:p w14:paraId="7CA6C029" w14:textId="77777777" w:rsidR="00C676AD" w:rsidRDefault="00AA2A3D">
      <w:pPr>
        <w:pStyle w:val="normal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Lösungen für den</w:t>
      </w:r>
      <w:r>
        <w:rPr>
          <w:sz w:val="24"/>
          <w:szCs w:val="24"/>
        </w:rPr>
        <w:t xml:space="preserve"> Online-Reifenhandel am Markt. Eine Vielzahl praktischer Funktionen und Module sowie Schnittstellen zu vielen Warenwirtschaftsystemen der Reifenbranche vereinfachen die tägliche Geschäftsabwicklung von Reifenhändlern, Kfz-Betrieben oder Autohäusern. Das mi</w:t>
      </w:r>
      <w:r>
        <w:rPr>
          <w:sz w:val="24"/>
          <w:szCs w:val="24"/>
        </w:rPr>
        <w:t>ttelständische Unternehmen wächst seit mehreren Jahren rasant und verfügt über zwei Standorte im schwäbischen St. Johann sowie einen Sitz in Ulm.</w:t>
      </w:r>
    </w:p>
    <w:p w14:paraId="2426DECE" w14:textId="77777777" w:rsidR="00C676AD" w:rsidRDefault="00C676AD">
      <w:pPr>
        <w:pStyle w:val="normal"/>
        <w:widowControl w:val="0"/>
        <w:rPr>
          <w:sz w:val="24"/>
          <w:szCs w:val="24"/>
        </w:rPr>
      </w:pPr>
    </w:p>
    <w:p w14:paraId="023E4CB2" w14:textId="77777777" w:rsidR="00C676AD" w:rsidRPr="00AA2A3D" w:rsidRDefault="00AA2A3D" w:rsidP="00AA2A3D">
      <w:pPr>
        <w:pStyle w:val="normal"/>
        <w:widowControl w:val="0"/>
        <w:rPr>
          <w:sz w:val="24"/>
          <w:szCs w:val="24"/>
        </w:rPr>
      </w:pPr>
      <w:r>
        <w:rPr>
          <w:sz w:val="24"/>
          <w:szCs w:val="24"/>
        </w:rPr>
        <w:t>. . . . . . . . . . . . . . . . . . . . . . . . . . . . . . . . . . . . . . . . . . . . . . . . . . . . . . .</w:t>
      </w:r>
      <w:r>
        <w:rPr>
          <w:sz w:val="24"/>
          <w:szCs w:val="24"/>
        </w:rPr>
        <w:t xml:space="preserve"> . . </w:t>
      </w:r>
      <w:bookmarkStart w:id="0" w:name="_GoBack"/>
      <w:bookmarkEnd w:id="0"/>
    </w:p>
    <w:p w14:paraId="2B11038F" w14:textId="77777777" w:rsidR="00C676AD" w:rsidRDefault="00C676AD">
      <w:pPr>
        <w:pStyle w:val="normal"/>
      </w:pPr>
    </w:p>
    <w:p w14:paraId="46C255F3" w14:textId="77777777" w:rsidR="00C676AD" w:rsidRDefault="00C676AD">
      <w:pPr>
        <w:pStyle w:val="normal"/>
      </w:pPr>
    </w:p>
    <w:sectPr w:rsidR="00C676A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76AD"/>
    <w:rsid w:val="00AA2A3D"/>
    <w:rsid w:val="00C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77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A2A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A2A3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A2A3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A2A3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hyperlink" Target="http://www.tyresystem.de/neuigkeiten" TargetMode="External"/><Relationship Id="rId8" Type="http://schemas.openxmlformats.org/officeDocument/2006/relationships/hyperlink" Target="http://www.tyresystem.de/neuigkeiten" TargetMode="External"/><Relationship Id="rId9" Type="http://schemas.openxmlformats.org/officeDocument/2006/relationships/image" Target="media/image3.jpg"/><Relationship Id="rId10" Type="http://schemas.openxmlformats.org/officeDocument/2006/relationships/hyperlink" Target="mailto:rebecca.rohmeder@rsu-reif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3429</Characters>
  <Application>Microsoft Macintosh Word</Application>
  <DocSecurity>0</DocSecurity>
  <Lines>28</Lines>
  <Paragraphs>7</Paragraphs>
  <ScaleCrop>false</ScaleCrop>
  <Company>RSU GmbH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2018-04-18T08:00:00Z</dcterms:created>
  <dcterms:modified xsi:type="dcterms:W3CDTF">2018-04-18T08:01:00Z</dcterms:modified>
</cp:coreProperties>
</file>